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8D0A7">
      <w:pPr>
        <w:jc w:val="center"/>
        <w:rPr>
          <w:rFonts w:hint="eastAsia"/>
          <w:b/>
          <w:bCs/>
          <w:sz w:val="32"/>
          <w:szCs w:val="32"/>
          <w:lang w:val="en-US" w:eastAsia="zh-CN"/>
        </w:rPr>
      </w:pPr>
      <w:r>
        <w:rPr>
          <w:rFonts w:hint="eastAsia"/>
          <w:b/>
          <w:bCs/>
          <w:sz w:val="32"/>
          <w:szCs w:val="32"/>
        </w:rPr>
        <w:t>南通市退休人员管理中心档案数字化项目</w:t>
      </w:r>
      <w:r>
        <w:rPr>
          <w:rFonts w:hint="eastAsia"/>
          <w:b/>
          <w:bCs/>
          <w:sz w:val="32"/>
          <w:szCs w:val="32"/>
          <w:lang w:val="en-US" w:eastAsia="zh-CN"/>
        </w:rPr>
        <w:t>需求</w:t>
      </w:r>
    </w:p>
    <w:p w14:paraId="2199C66D">
      <w:pPr>
        <w:keepNext w:val="0"/>
        <w:keepLines w:val="0"/>
        <w:pageBreakBefore w:val="0"/>
        <w:kinsoku/>
        <w:wordWrap/>
        <w:overflowPunct/>
        <w:topLinePunct w:val="0"/>
        <w:autoSpaceDE w:val="0"/>
        <w:autoSpaceDN w:val="0"/>
        <w:bidi w:val="0"/>
        <w:adjustRightInd w:val="0"/>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一、</w:t>
      </w:r>
      <w:r>
        <w:rPr>
          <w:rFonts w:hint="eastAsia" w:ascii="宋体" w:hAnsi="宋体" w:cs="宋体"/>
          <w:b/>
          <w:bCs/>
          <w:kern w:val="0"/>
          <w:sz w:val="24"/>
          <w:szCs w:val="24"/>
        </w:rPr>
        <w:t>档案数字化加工要求</w:t>
      </w:r>
    </w:p>
    <w:p w14:paraId="590487C1">
      <w:pPr>
        <w:keepNext w:val="0"/>
        <w:keepLines w:val="0"/>
        <w:pageBreakBefore w:val="0"/>
        <w:kinsoku/>
        <w:wordWrap/>
        <w:overflowPunct/>
        <w:topLinePunct w:val="0"/>
        <w:bidi w:val="0"/>
        <w:adjustRightInd w:val="0"/>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（一）总体需求</w:t>
      </w:r>
    </w:p>
    <w:p w14:paraId="1772A163">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为了加快档案信息化发展，促进退休人员档案信息的广泛利用，本次开展的档案数字化项目，从技术工艺、过程监管、质量控制、进度保障、安全生产和信息保密等多方面进行规划和资源配置，全方位保障各项实施工作的良性发展以及整体项目的顺利完成，项目主要需求有以下几点：</w:t>
      </w:r>
    </w:p>
    <w:p w14:paraId="262D79A7">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（1）完成采购单位的归档档案数字化加工工作，并将数字化成果挂接到档案管理信息系统中供查询使用。要求符合本磋商文件规定的服务性能、技术要求和质量标准。</w:t>
      </w:r>
    </w:p>
    <w:p w14:paraId="371A9FC7">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（2）完成采购单位档案库房内归档档案数字化加工工作。要求全部档案在1年内完成，除因不可抗力因素或其他合理的客观原因外，</w:t>
      </w:r>
      <w:r>
        <w:rPr>
          <w:rFonts w:hint="eastAsia" w:ascii="宋体" w:hAnsi="宋体"/>
          <w:sz w:val="24"/>
          <w:szCs w:val="24"/>
        </w:rPr>
        <w:t>原则上年扫描加工量不低于1.5万份或不低于48万页</w:t>
      </w:r>
      <w:r>
        <w:rPr>
          <w:rFonts w:hint="eastAsia" w:ascii="宋体" w:hAnsi="宋体" w:cs="宋体"/>
          <w:sz w:val="24"/>
          <w:szCs w:val="24"/>
        </w:rPr>
        <w:t>，案卷准确交接，交、还卷宗手续完备，并有台帐备查。</w:t>
      </w:r>
    </w:p>
    <w:p w14:paraId="74C31D1A">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（3）项目需要配备至少3名人员提供驻场服务。若配置的3名档案室驻场人员无法按期完成加工进度，供应商应根据实际情况增加人员，费用仍按成交价格执行，不再另行增加费用。</w:t>
      </w:r>
    </w:p>
    <w:p w14:paraId="6812EC87">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color w:val="auto"/>
          <w:sz w:val="24"/>
          <w:szCs w:val="24"/>
          <w:highlight w:val="none"/>
          <w:u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none"/>
        </w:rPr>
        <w:t>项目所需的档案工具均由服务商承担，工作场地及相关水电由采购单位提供。</w:t>
      </w:r>
    </w:p>
    <w:p w14:paraId="428B9B62">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（5）供应商及工作人员应履行本磋商文件规定的安全保密义务，并签订保密协议作为合同附件。</w:t>
      </w:r>
    </w:p>
    <w:p w14:paraId="3F2EF857">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（6）供应商需要在本项目过程中采取自主知识产权的数字化加工管理系统及相关质检软件系统进行本项目实施工作。</w:t>
      </w:r>
    </w:p>
    <w:p w14:paraId="01DC821B">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（二）数字化加工技术要求</w:t>
      </w:r>
    </w:p>
    <w:p w14:paraId="61CB32E2">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1.扫描、录入技术要求</w:t>
      </w:r>
    </w:p>
    <w:p w14:paraId="4AF3A101">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（1）扫描影像存储格式：电子档案的图片格式采用JPG，采用300DPI的精度进行数字化扫描。</w:t>
      </w:r>
    </w:p>
    <w:p w14:paraId="2C03A325">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（2）对同一档案编号的文件及其附件进行合并，不乱序，不混档，文件以档案编号进行命名，按档案号/目录号进行存储，与目录进行挂接。</w:t>
      </w:r>
    </w:p>
    <w:p w14:paraId="5E78536B">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（3）图片的扫描精度要求扫描后的图像清晰、不失真、完整、不影响图像的利用效果，图像缩放100%；</w:t>
      </w:r>
    </w:p>
    <w:p w14:paraId="2CF2F834">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（4）对扫描的图片进行加工裁减、去边、去污、纠偏等技术处理，不留文字版面外的暗影、无干扰信息；</w:t>
      </w:r>
    </w:p>
    <w:p w14:paraId="590EF88E">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（5）电子图片的倾斜度不得超出1度，不允许有折叠或缺损，保持图像的完整，图片端正、无扭曲。</w:t>
      </w:r>
    </w:p>
    <w:p w14:paraId="63AB82BD">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（6）交付数据为原始扫描文件（JPG）。</w:t>
      </w:r>
    </w:p>
    <w:p w14:paraId="3D510EAE">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（7）档案录入：供应商应按照要求对卷内文件目录进行录入，对已有的卷内目录应按要求进行修改，并进行校对，确保准确，确保档号与题名的完整。</w:t>
      </w:r>
    </w:p>
    <w:p w14:paraId="0B57D02F">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（三）数字化加工环节及质量要求</w:t>
      </w:r>
    </w:p>
    <w:p w14:paraId="50F43F15">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档案扫描工作环节主要包括以下内容：档案接收、条目信息校对、拆卷整理、扫描原件、图像处理、特殊图像处理、图像质检、格式转换、图像存储、目录建库、数据挂接、装订、装盒、打印并粘贴二维码、总质检、归还上架、数据备份等各项工作。加工过程中必须确保档案载体的安全完整以及档案信息内容安全。</w:t>
      </w:r>
    </w:p>
    <w:p w14:paraId="47EEC19C">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各工作环节具体要求如下：</w:t>
      </w:r>
    </w:p>
    <w:p w14:paraId="53E464B4">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总则：严格管理，明确责任，建立安全保密管理机制和质量管理机制，确保安全管理制度和质量管理制度落实，确保档案原件和数字化档案信息安全，确保各环节工作符合质量要求，建立完整规范的工作记录。</w:t>
      </w:r>
    </w:p>
    <w:p w14:paraId="218FB10F">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（2）档案接收：接收要求认真核对，避免差错发生。</w:t>
      </w:r>
    </w:p>
    <w:p w14:paraId="485BC8D3">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（3）档案扫描：档案可采用扫描、拍摄多种方式，影像保持原档方向。档案的数字化加工采用全彩色模式进行扫描，不经采购人同意不得以黑白二值方式扫描。在扫描过程中，应遵循以下几项标准：</w:t>
      </w:r>
    </w:p>
    <w:p w14:paraId="7AC6ABE4">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◆标准分辨率：300dpi；</w:t>
      </w:r>
    </w:p>
    <w:p w14:paraId="738FA6D4">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◆标准文件格式：单页JPG；</w:t>
      </w:r>
    </w:p>
    <w:p w14:paraId="63715228">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◆质量：在原件上没有明显质量问题时，所产生的影像文件不应产生黑边、模糊、偏斜等质量问题，对于影响图像质量的非原始性的黑线、黑点（如装订孔等）要进行修补。</w:t>
      </w:r>
    </w:p>
    <w:p w14:paraId="2C577059">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根据档案幅面的大小和纸张状况，选择相应扫描仪。其中大幅面档案需采用大幅面扫描仪，不可以采用小幅面扫描后的图像拼接方式处理。</w:t>
      </w:r>
    </w:p>
    <w:p w14:paraId="27CE398C">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扫描过程中，应有《档案数字化项目流程工作单》跟踪纸质档案流程。</w:t>
      </w:r>
    </w:p>
    <w:p w14:paraId="47F56562">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扫描完成后，应按照采购人档案装订规范进行装订，装订前要对档案进行全面检查，按原孔对照装订，不能重新打孔。并保持档案页面排列顺序不变，案卷不掉页，保持卷宗右边和底边整齐。所有的档案目录均进行打印，并装订到案卷最前面。</w:t>
      </w:r>
    </w:p>
    <w:p w14:paraId="7CCB87F7">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（4）图像处理：应对扫描后的图像进行逐页纠偏、去污、裁边处理和排列顺序调整。图像偏度不得大于1度，图像拼接处信息要完整，不能缺少遗漏任何信息内容。</w:t>
      </w:r>
    </w:p>
    <w:p w14:paraId="71BF3FF2">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文件存储：供应商入场后根据采购人标准自行修改数字化加工系统，根据采购人要求对扫描件进行存储，扫描后的电子文件需要提交硬盘存储，能够实时将经过检验的数据投入实际应用。扫描后的电子文件需要刻录DVD数据光盘一式二份交付采购人，数据光盘内文件电子影像存储格式为单页JPG格式。</w:t>
      </w:r>
    </w:p>
    <w:p w14:paraId="2BEBA4BC">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数据挂接：以纸质档案目录数据库为依据，将每一份纸质档案文件扫描所得的一个或多个图像存储为一份图像文件。将图像文件存储到相应文件夹时，要认真核查每一份图像文件的名称与档案目录数据库中该份文件的案号是否相同，图像文件的页数与档案目录数据库中该份文件的页数是否一致，图像文件的总数与目录数据库中文件的总数是否相同等。通过每一份图像文件的文件名与档案目录数据库中该份文件的案号的一致性和唯一性，建立起一一对应的关联关系，为实现档案目录数据库与图像文件的批量挂接提供条件。</w:t>
      </w:r>
    </w:p>
    <w:p w14:paraId="3FCB3189">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（7）质量自检：供应商必须建立严格的质量检测体系，对加工的数据（图像质量、编目质量、著录质量、装订）进行认真负责的自检，自检达到数据质量标准后，才能交付与采购人验收。</w:t>
      </w:r>
    </w:p>
    <w:p w14:paraId="29719C58">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（8）装订成册：供应商必须按采购人的要求将扫描完毕的纸质档案装订成册。</w:t>
      </w:r>
    </w:p>
    <w:p w14:paraId="5CC48383">
      <w:pPr>
        <w:keepNext w:val="0"/>
        <w:keepLines w:val="0"/>
        <w:pageBreakBefore w:val="0"/>
        <w:kinsoku/>
        <w:wordWrap/>
        <w:overflowPunct/>
        <w:topLinePunct w:val="0"/>
        <w:bidi w:val="0"/>
        <w:spacing w:line="360" w:lineRule="auto"/>
        <w:ind w:firstLine="420" w:firstLineChars="200"/>
        <w:textAlignment w:val="auto"/>
        <w:rPr>
          <w:rFonts w:hint="eastAsia"/>
          <w:lang w:eastAsia="zh-CN"/>
        </w:rPr>
      </w:pPr>
      <w:r>
        <w:rPr>
          <w:rFonts w:hint="eastAsia"/>
        </w:rPr>
        <w:t>（9）供应商须对增加的档案材料进行补扫、挂接，并对目录、页码、数据存储、数据备份、装订等相关工作流程作相应的调整、补充、完善</w:t>
      </w:r>
      <w:r>
        <w:rPr>
          <w:rFonts w:hint="eastAsia"/>
          <w:lang w:eastAsia="zh-CN"/>
        </w:rPr>
        <w:t>。</w:t>
      </w:r>
    </w:p>
    <w:p w14:paraId="275E9C0B">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（四）加工场地要求</w:t>
      </w:r>
    </w:p>
    <w:p w14:paraId="7D7F1F4F">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供应商负责提供完成档案扫描加工服务所需各种硬件设备、办公桌椅、计算机、扫描仪、打孔机、网络设备软件、纸张、墨盒、夹子、装订线等加工场内材耗等，采购单位负责提供加工场地、相关水电费用、档案存放架、档案运送车。</w:t>
      </w:r>
    </w:p>
    <w:p w14:paraId="7D32A67E">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2.各项加工服务工作必须在采购单位指定的工作场所内完成，不得将档案原件、扫描图片等相关文件以任何方式带出加工场地，整理后剔除的无保存必要的文件材料由采购单位按规定进行处理。</w:t>
      </w:r>
    </w:p>
    <w:p w14:paraId="74C371C6">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3.供应商须对现场进行规划，严格区分有纸区和无纸区，并配备专门的周转库房和机房。此外供应商须将现场管理规范和各环节工作要求进行制度上墙。</w:t>
      </w:r>
    </w:p>
    <w:p w14:paraId="61808E11">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4.对供应商在本项目中投入的扫描系统要求</w:t>
      </w:r>
    </w:p>
    <w:p w14:paraId="5545EE02">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（1）供应商须在本项目过程中采取已有的数字化加工管理系统及相关质检软件系统进行本项目实施工作。</w:t>
      </w:r>
    </w:p>
    <w:p w14:paraId="77C86B13">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（2）供应商须按照采购单位的需求免费进行相应的档案扫描处理和查询软件安装调试。</w:t>
      </w:r>
    </w:p>
    <w:p w14:paraId="134DC0FA">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档案扫描处理软件具有扫描，图像处理（去黑边，自动或手动纠斜，缩放，左右90°旋转，自动确定或更正图像标准幅面等），索引建立，数据维护，数据导入导出（采购人业务系统）等基本功能，具有一定的灵活性和可维护性，功能能够根据采购单位实际情况做适当的调整。</w:t>
      </w:r>
    </w:p>
    <w:p w14:paraId="24A716EF">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提供方便的档案图像查阅和质量检查软件。图像查阅软件具有设置用户权限，通过目录浏览图像，图像放大、缩小、旋转、移动、增加、删除，单页或批量打印等基本功能；质量检查软件可按采购人质量要求全面检查档案图像及其所有信息，统计数量，打印相应报表等功能。</w:t>
      </w:r>
    </w:p>
    <w:p w14:paraId="2E1770D3">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（5）已扫描的档案影像能够根据采购单位业务系统影像存储结构要求，随时在线上传（导入）到中心的服务器；在网络故障时，可采用其它存储介质，通过人工方式离线上传到服务器。</w:t>
      </w:r>
    </w:p>
    <w:p w14:paraId="5486BB8D">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（6）供应商应确保保存在服务器上的影像及其属性数据与保存在光碟上的数据要一致，并与档案实体保持一致。</w:t>
      </w:r>
    </w:p>
    <w:p w14:paraId="4C6C24D1">
      <w:pPr>
        <w:keepNext w:val="0"/>
        <w:keepLines w:val="0"/>
        <w:pageBreakBefore w:val="0"/>
        <w:kinsoku/>
        <w:wordWrap/>
        <w:overflowPunct/>
        <w:topLinePunct w:val="0"/>
        <w:bidi w:val="0"/>
        <w:adjustRightInd w:val="0"/>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（五）服务清单</w:t>
      </w:r>
    </w:p>
    <w:tbl>
      <w:tblPr>
        <w:tblStyle w:val="5"/>
        <w:tblW w:w="8417" w:type="dxa"/>
        <w:jc w:val="center"/>
        <w:tblLayout w:type="autofit"/>
        <w:tblCellMar>
          <w:top w:w="15" w:type="dxa"/>
          <w:left w:w="108" w:type="dxa"/>
          <w:bottom w:w="15" w:type="dxa"/>
          <w:right w:w="108" w:type="dxa"/>
        </w:tblCellMar>
      </w:tblPr>
      <w:tblGrid>
        <w:gridCol w:w="871"/>
        <w:gridCol w:w="2719"/>
        <w:gridCol w:w="1356"/>
        <w:gridCol w:w="1043"/>
        <w:gridCol w:w="2428"/>
      </w:tblGrid>
      <w:tr w14:paraId="2C445549">
        <w:tblPrEx>
          <w:tblCellMar>
            <w:top w:w="15" w:type="dxa"/>
            <w:left w:w="108" w:type="dxa"/>
            <w:bottom w:w="15" w:type="dxa"/>
            <w:right w:w="108" w:type="dxa"/>
          </w:tblCellMar>
        </w:tblPrEx>
        <w:trPr>
          <w:trHeight w:val="369" w:hRule="atLeast"/>
          <w:tblHeader/>
          <w:jc w:val="center"/>
        </w:trPr>
        <w:tc>
          <w:tcPr>
            <w:tcW w:w="871"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14:paraId="69E09EC4">
            <w:pPr>
              <w:keepNext w:val="0"/>
              <w:keepLines w:val="0"/>
              <w:pageBreakBefore w:val="0"/>
              <w:widowControl/>
              <w:kinsoku/>
              <w:wordWrap/>
              <w:overflowPunct/>
              <w:topLinePunct w:val="0"/>
              <w:bidi w:val="0"/>
              <w:spacing w:line="360" w:lineRule="auto"/>
              <w:ind w:firstLine="420" w:firstLineChars="200"/>
              <w:jc w:val="center"/>
              <w:textAlignment w:val="auto"/>
              <w:rPr>
                <w:rFonts w:ascii="宋体" w:hAnsi="宋体" w:cs="宋体"/>
                <w:kern w:val="0"/>
                <w:szCs w:val="21"/>
              </w:rPr>
            </w:pPr>
            <w:r>
              <w:rPr>
                <w:rFonts w:hint="eastAsia" w:ascii="宋体" w:hAnsi="宋体" w:cs="宋体"/>
                <w:kern w:val="0"/>
                <w:szCs w:val="21"/>
              </w:rPr>
              <w:t>项目</w:t>
            </w:r>
          </w:p>
        </w:tc>
        <w:tc>
          <w:tcPr>
            <w:tcW w:w="2733"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14:paraId="1E163D3F">
            <w:pPr>
              <w:keepNext w:val="0"/>
              <w:keepLines w:val="0"/>
              <w:pageBreakBefore w:val="0"/>
              <w:widowControl/>
              <w:kinsoku/>
              <w:wordWrap/>
              <w:overflowPunct/>
              <w:topLinePunct w:val="0"/>
              <w:bidi w:val="0"/>
              <w:spacing w:line="360" w:lineRule="auto"/>
              <w:ind w:firstLine="420" w:firstLineChars="200"/>
              <w:jc w:val="center"/>
              <w:textAlignment w:val="auto"/>
              <w:rPr>
                <w:rFonts w:hint="eastAsia" w:ascii="宋体" w:hAnsi="宋体" w:cs="宋体"/>
                <w:kern w:val="0"/>
                <w:szCs w:val="21"/>
              </w:rPr>
            </w:pPr>
            <w:r>
              <w:rPr>
                <w:rFonts w:hint="eastAsia" w:ascii="宋体" w:hAnsi="宋体" w:cs="宋体"/>
                <w:kern w:val="0"/>
                <w:szCs w:val="21"/>
              </w:rPr>
              <w:t>工序</w:t>
            </w:r>
          </w:p>
        </w:tc>
        <w:tc>
          <w:tcPr>
            <w:tcW w:w="1328"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14:paraId="4DD92486">
            <w:pPr>
              <w:keepNext w:val="0"/>
              <w:keepLines w:val="0"/>
              <w:pageBreakBefore w:val="0"/>
              <w:widowControl/>
              <w:kinsoku/>
              <w:wordWrap/>
              <w:overflowPunct/>
              <w:topLinePunct w:val="0"/>
              <w:bidi w:val="0"/>
              <w:spacing w:line="360" w:lineRule="auto"/>
              <w:ind w:firstLine="420" w:firstLineChars="200"/>
              <w:jc w:val="center"/>
              <w:textAlignment w:val="auto"/>
              <w:rPr>
                <w:rFonts w:hint="eastAsia" w:ascii="宋体" w:hAnsi="宋体" w:cs="宋体"/>
                <w:kern w:val="0"/>
                <w:szCs w:val="21"/>
              </w:rPr>
            </w:pPr>
            <w:r>
              <w:rPr>
                <w:rFonts w:hint="eastAsia" w:ascii="宋体" w:hAnsi="宋体" w:cs="宋体"/>
                <w:kern w:val="0"/>
                <w:szCs w:val="21"/>
              </w:rPr>
              <w:t>数量</w:t>
            </w:r>
          </w:p>
        </w:tc>
        <w:tc>
          <w:tcPr>
            <w:tcW w:w="1045"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14:paraId="34BBBD60">
            <w:pPr>
              <w:keepNext w:val="0"/>
              <w:keepLines w:val="0"/>
              <w:pageBreakBefore w:val="0"/>
              <w:widowControl/>
              <w:kinsoku/>
              <w:wordWrap/>
              <w:overflowPunct/>
              <w:topLinePunct w:val="0"/>
              <w:bidi w:val="0"/>
              <w:spacing w:line="360" w:lineRule="auto"/>
              <w:ind w:firstLine="420" w:firstLineChars="200"/>
              <w:jc w:val="center"/>
              <w:textAlignment w:val="auto"/>
              <w:rPr>
                <w:rFonts w:hint="eastAsia" w:ascii="宋体" w:hAnsi="宋体" w:cs="宋体"/>
                <w:kern w:val="0"/>
                <w:szCs w:val="21"/>
              </w:rPr>
            </w:pPr>
            <w:r>
              <w:rPr>
                <w:rFonts w:hint="eastAsia" w:ascii="宋体" w:hAnsi="宋体" w:cs="宋体"/>
                <w:kern w:val="0"/>
                <w:szCs w:val="21"/>
              </w:rPr>
              <w:t>单位</w:t>
            </w:r>
          </w:p>
        </w:tc>
        <w:tc>
          <w:tcPr>
            <w:tcW w:w="2440"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14:paraId="1123561E">
            <w:pPr>
              <w:keepNext w:val="0"/>
              <w:keepLines w:val="0"/>
              <w:pageBreakBefore w:val="0"/>
              <w:widowControl/>
              <w:kinsoku/>
              <w:wordWrap/>
              <w:overflowPunct/>
              <w:topLinePunct w:val="0"/>
              <w:bidi w:val="0"/>
              <w:spacing w:line="360" w:lineRule="auto"/>
              <w:ind w:firstLine="420" w:firstLineChars="200"/>
              <w:jc w:val="center"/>
              <w:textAlignment w:val="auto"/>
              <w:rPr>
                <w:rFonts w:hint="eastAsia" w:ascii="宋体" w:hAnsi="宋体" w:cs="宋体"/>
                <w:kern w:val="0"/>
                <w:szCs w:val="21"/>
              </w:rPr>
            </w:pPr>
            <w:r>
              <w:rPr>
                <w:rFonts w:hint="eastAsia" w:ascii="宋体" w:hAnsi="宋体" w:cs="宋体"/>
                <w:kern w:val="0"/>
                <w:szCs w:val="21"/>
              </w:rPr>
              <w:t>备注</w:t>
            </w:r>
          </w:p>
        </w:tc>
      </w:tr>
      <w:tr w14:paraId="6B487F5B">
        <w:tblPrEx>
          <w:tblCellMar>
            <w:top w:w="15" w:type="dxa"/>
            <w:left w:w="108" w:type="dxa"/>
            <w:bottom w:w="15" w:type="dxa"/>
            <w:right w:w="108" w:type="dxa"/>
          </w:tblCellMar>
        </w:tblPrEx>
        <w:trPr>
          <w:trHeight w:val="369"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6DB418B6">
            <w:pPr>
              <w:keepNext w:val="0"/>
              <w:keepLines w:val="0"/>
              <w:pageBreakBefore w:val="0"/>
              <w:kinsoku/>
              <w:wordWrap/>
              <w:overflowPunct/>
              <w:topLinePunct w:val="0"/>
              <w:bidi w:val="0"/>
              <w:spacing w:line="360" w:lineRule="auto"/>
              <w:ind w:firstLine="480" w:firstLineChars="200"/>
              <w:jc w:val="center"/>
              <w:textAlignment w:val="auto"/>
              <w:rPr>
                <w:rFonts w:hint="eastAsia" w:ascii="宋体" w:hAnsi="宋体"/>
                <w:sz w:val="24"/>
              </w:rPr>
            </w:pPr>
            <w:r>
              <w:rPr>
                <w:rFonts w:hint="eastAsia" w:ascii="宋体" w:hAnsi="宋体"/>
                <w:sz w:val="24"/>
              </w:rPr>
              <w:t>1</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71F55EA8">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sz w:val="24"/>
              </w:rPr>
            </w:pPr>
            <w:r>
              <w:rPr>
                <w:rFonts w:hint="eastAsia" w:ascii="宋体" w:hAnsi="宋体"/>
                <w:sz w:val="24"/>
              </w:rPr>
              <w:t>拆、装档案</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0B6CCB8D">
            <w:pPr>
              <w:keepNext w:val="0"/>
              <w:keepLines w:val="0"/>
              <w:pageBreakBefore w:val="0"/>
              <w:kinsoku/>
              <w:wordWrap/>
              <w:overflowPunct/>
              <w:topLinePunct w:val="0"/>
              <w:bidi w:val="0"/>
              <w:spacing w:line="360" w:lineRule="auto"/>
              <w:ind w:firstLine="480" w:firstLineChars="200"/>
              <w:jc w:val="center"/>
              <w:textAlignment w:val="auto"/>
              <w:rPr>
                <w:rFonts w:ascii="宋体" w:hAnsi="宋体"/>
                <w:sz w:val="24"/>
              </w:rPr>
            </w:pPr>
            <w:r>
              <w:rPr>
                <w:rFonts w:hint="eastAsia" w:ascii="宋体" w:hAnsi="宋体"/>
                <w:sz w:val="24"/>
              </w:rPr>
              <w:t>15000</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60A6D8D1">
            <w:pPr>
              <w:keepNext w:val="0"/>
              <w:keepLines w:val="0"/>
              <w:pageBreakBefore w:val="0"/>
              <w:kinsoku/>
              <w:wordWrap/>
              <w:overflowPunct/>
              <w:topLinePunct w:val="0"/>
              <w:bidi w:val="0"/>
              <w:spacing w:line="360" w:lineRule="auto"/>
              <w:ind w:firstLine="480" w:firstLineChars="200"/>
              <w:jc w:val="center"/>
              <w:textAlignment w:val="auto"/>
              <w:rPr>
                <w:rFonts w:hint="eastAsia" w:ascii="宋体" w:hAnsi="宋体"/>
                <w:sz w:val="24"/>
              </w:rPr>
            </w:pPr>
            <w:r>
              <w:rPr>
                <w:rFonts w:hint="eastAsia" w:ascii="宋体" w:hAnsi="宋体"/>
                <w:sz w:val="24"/>
              </w:rPr>
              <w:t>份</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0E134475">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sz w:val="24"/>
              </w:rPr>
            </w:pPr>
            <w:r>
              <w:rPr>
                <w:rFonts w:hint="eastAsia" w:ascii="宋体" w:hAnsi="宋体"/>
                <w:sz w:val="24"/>
              </w:rPr>
              <w:t> 含整理档案</w:t>
            </w:r>
          </w:p>
        </w:tc>
      </w:tr>
      <w:tr w14:paraId="3BE0138B">
        <w:tblPrEx>
          <w:tblCellMar>
            <w:top w:w="15" w:type="dxa"/>
            <w:left w:w="108" w:type="dxa"/>
            <w:bottom w:w="15" w:type="dxa"/>
            <w:right w:w="108" w:type="dxa"/>
          </w:tblCellMar>
        </w:tblPrEx>
        <w:trPr>
          <w:trHeight w:val="698"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2EACCECB">
            <w:pPr>
              <w:keepNext w:val="0"/>
              <w:keepLines w:val="0"/>
              <w:pageBreakBefore w:val="0"/>
              <w:kinsoku/>
              <w:wordWrap/>
              <w:overflowPunct/>
              <w:topLinePunct w:val="0"/>
              <w:bidi w:val="0"/>
              <w:spacing w:line="360" w:lineRule="auto"/>
              <w:ind w:firstLine="480" w:firstLineChars="200"/>
              <w:jc w:val="center"/>
              <w:textAlignment w:val="auto"/>
              <w:rPr>
                <w:rFonts w:hint="eastAsia" w:ascii="宋体" w:hAnsi="宋体"/>
                <w:sz w:val="24"/>
              </w:rPr>
            </w:pPr>
            <w:r>
              <w:rPr>
                <w:rFonts w:hint="eastAsia" w:ascii="宋体" w:hAnsi="宋体"/>
                <w:sz w:val="24"/>
              </w:rPr>
              <w:t>2</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12BFA8A5">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sz w:val="24"/>
              </w:rPr>
            </w:pPr>
            <w:r>
              <w:rPr>
                <w:rFonts w:hint="eastAsia" w:ascii="宋体" w:hAnsi="宋体"/>
                <w:sz w:val="24"/>
              </w:rPr>
              <w:t>扫描及图像 处理</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776224A5">
            <w:pPr>
              <w:keepNext w:val="0"/>
              <w:keepLines w:val="0"/>
              <w:pageBreakBefore w:val="0"/>
              <w:kinsoku/>
              <w:wordWrap/>
              <w:overflowPunct/>
              <w:topLinePunct w:val="0"/>
              <w:bidi w:val="0"/>
              <w:spacing w:line="360" w:lineRule="auto"/>
              <w:ind w:firstLine="480" w:firstLineChars="200"/>
              <w:jc w:val="center"/>
              <w:textAlignment w:val="auto"/>
              <w:rPr>
                <w:rFonts w:ascii="宋体" w:hAnsi="宋体"/>
                <w:sz w:val="24"/>
              </w:rPr>
            </w:pPr>
            <w:r>
              <w:rPr>
                <w:rFonts w:hint="eastAsia" w:ascii="宋体" w:hAnsi="宋体"/>
                <w:sz w:val="24"/>
              </w:rPr>
              <w:t>480000</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531A2689">
            <w:pPr>
              <w:keepNext w:val="0"/>
              <w:keepLines w:val="0"/>
              <w:pageBreakBefore w:val="0"/>
              <w:kinsoku/>
              <w:wordWrap/>
              <w:overflowPunct/>
              <w:topLinePunct w:val="0"/>
              <w:bidi w:val="0"/>
              <w:spacing w:line="360" w:lineRule="auto"/>
              <w:ind w:firstLine="480" w:firstLineChars="200"/>
              <w:jc w:val="center"/>
              <w:textAlignment w:val="auto"/>
              <w:rPr>
                <w:rFonts w:hint="eastAsia" w:ascii="宋体" w:hAnsi="宋体"/>
                <w:sz w:val="24"/>
              </w:rPr>
            </w:pPr>
            <w:r>
              <w:rPr>
                <w:rFonts w:hint="eastAsia" w:ascii="宋体" w:hAnsi="宋体"/>
                <w:sz w:val="24"/>
              </w:rPr>
              <w:t>页</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45D93770">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sz w:val="24"/>
              </w:rPr>
            </w:pPr>
            <w:r>
              <w:rPr>
                <w:rFonts w:hint="eastAsia" w:ascii="宋体" w:hAnsi="宋体"/>
                <w:sz w:val="24"/>
              </w:rPr>
              <w:t>按平均每份32页估算</w:t>
            </w:r>
          </w:p>
        </w:tc>
      </w:tr>
      <w:tr w14:paraId="2DD97788">
        <w:tblPrEx>
          <w:tblCellMar>
            <w:top w:w="15" w:type="dxa"/>
            <w:left w:w="108" w:type="dxa"/>
            <w:bottom w:w="15" w:type="dxa"/>
            <w:right w:w="108" w:type="dxa"/>
          </w:tblCellMar>
        </w:tblPrEx>
        <w:trPr>
          <w:trHeight w:val="369"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5D470B4E">
            <w:pPr>
              <w:keepNext w:val="0"/>
              <w:keepLines w:val="0"/>
              <w:pageBreakBefore w:val="0"/>
              <w:kinsoku/>
              <w:wordWrap/>
              <w:overflowPunct/>
              <w:topLinePunct w:val="0"/>
              <w:bidi w:val="0"/>
              <w:spacing w:line="360" w:lineRule="auto"/>
              <w:ind w:firstLine="480" w:firstLineChars="200"/>
              <w:jc w:val="center"/>
              <w:textAlignment w:val="auto"/>
              <w:rPr>
                <w:rFonts w:hint="eastAsia" w:ascii="宋体" w:hAnsi="宋体"/>
                <w:sz w:val="24"/>
              </w:rPr>
            </w:pPr>
            <w:r>
              <w:rPr>
                <w:rFonts w:hint="eastAsia" w:ascii="宋体" w:hAnsi="宋体"/>
                <w:sz w:val="24"/>
              </w:rPr>
              <w:t>3</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55F21356">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sz w:val="24"/>
              </w:rPr>
            </w:pPr>
            <w:r>
              <w:rPr>
                <w:rFonts w:hint="eastAsia" w:ascii="宋体" w:hAnsi="宋体"/>
                <w:sz w:val="24"/>
              </w:rPr>
              <w:t>图像挂接</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19A2CAB4">
            <w:pPr>
              <w:keepNext w:val="0"/>
              <w:keepLines w:val="0"/>
              <w:pageBreakBefore w:val="0"/>
              <w:kinsoku/>
              <w:wordWrap/>
              <w:overflowPunct/>
              <w:topLinePunct w:val="0"/>
              <w:bidi w:val="0"/>
              <w:spacing w:line="360" w:lineRule="auto"/>
              <w:ind w:firstLine="480" w:firstLineChars="200"/>
              <w:jc w:val="center"/>
              <w:textAlignment w:val="auto"/>
              <w:rPr>
                <w:rFonts w:hint="eastAsia" w:ascii="宋体" w:hAnsi="宋体"/>
                <w:sz w:val="24"/>
              </w:rPr>
            </w:pPr>
            <w:r>
              <w:rPr>
                <w:rFonts w:hint="eastAsia" w:ascii="宋体" w:hAnsi="宋体"/>
                <w:sz w:val="24"/>
              </w:rPr>
              <w:t>15000</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3A28ED1C">
            <w:pPr>
              <w:keepNext w:val="0"/>
              <w:keepLines w:val="0"/>
              <w:pageBreakBefore w:val="0"/>
              <w:kinsoku/>
              <w:wordWrap/>
              <w:overflowPunct/>
              <w:topLinePunct w:val="0"/>
              <w:bidi w:val="0"/>
              <w:spacing w:line="360" w:lineRule="auto"/>
              <w:ind w:firstLine="480" w:firstLineChars="200"/>
              <w:jc w:val="center"/>
              <w:textAlignment w:val="auto"/>
              <w:rPr>
                <w:rFonts w:hint="eastAsia" w:ascii="宋体" w:hAnsi="宋体"/>
                <w:sz w:val="24"/>
              </w:rPr>
            </w:pPr>
            <w:r>
              <w:rPr>
                <w:rFonts w:hint="eastAsia" w:ascii="宋体" w:hAnsi="宋体"/>
                <w:sz w:val="24"/>
              </w:rPr>
              <w:t>份</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363C739D">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sz w:val="24"/>
              </w:rPr>
            </w:pPr>
            <w:r>
              <w:rPr>
                <w:rFonts w:hint="eastAsia" w:ascii="宋体" w:hAnsi="宋体"/>
                <w:sz w:val="24"/>
              </w:rPr>
              <w:t> </w:t>
            </w:r>
          </w:p>
        </w:tc>
      </w:tr>
      <w:tr w14:paraId="3308DDBF">
        <w:tblPrEx>
          <w:tblCellMar>
            <w:top w:w="15" w:type="dxa"/>
            <w:left w:w="108" w:type="dxa"/>
            <w:bottom w:w="15" w:type="dxa"/>
            <w:right w:w="108" w:type="dxa"/>
          </w:tblCellMar>
        </w:tblPrEx>
        <w:trPr>
          <w:trHeight w:val="369"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573726D1">
            <w:pPr>
              <w:keepNext w:val="0"/>
              <w:keepLines w:val="0"/>
              <w:pageBreakBefore w:val="0"/>
              <w:kinsoku/>
              <w:wordWrap/>
              <w:overflowPunct/>
              <w:topLinePunct w:val="0"/>
              <w:bidi w:val="0"/>
              <w:spacing w:line="360" w:lineRule="auto"/>
              <w:ind w:firstLine="480" w:firstLineChars="200"/>
              <w:jc w:val="center"/>
              <w:textAlignment w:val="auto"/>
              <w:rPr>
                <w:rFonts w:hint="eastAsia" w:ascii="宋体" w:hAnsi="宋体"/>
                <w:sz w:val="24"/>
              </w:rPr>
            </w:pPr>
            <w:r>
              <w:rPr>
                <w:rFonts w:hint="eastAsia" w:ascii="宋体" w:hAnsi="宋体"/>
                <w:sz w:val="24"/>
              </w:rPr>
              <w:t>4</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48E47956">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sz w:val="24"/>
              </w:rPr>
            </w:pPr>
            <w:r>
              <w:rPr>
                <w:rFonts w:hint="eastAsia" w:ascii="宋体" w:hAnsi="宋体"/>
                <w:sz w:val="24"/>
              </w:rPr>
              <w:t>粘贴电子标签</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2F403FA9">
            <w:pPr>
              <w:keepNext w:val="0"/>
              <w:keepLines w:val="0"/>
              <w:pageBreakBefore w:val="0"/>
              <w:kinsoku/>
              <w:wordWrap/>
              <w:overflowPunct/>
              <w:topLinePunct w:val="0"/>
              <w:bidi w:val="0"/>
              <w:spacing w:line="360" w:lineRule="auto"/>
              <w:ind w:firstLine="480" w:firstLineChars="200"/>
              <w:jc w:val="center"/>
              <w:textAlignment w:val="auto"/>
              <w:rPr>
                <w:rFonts w:hint="eastAsia" w:ascii="宋体" w:hAnsi="宋体"/>
                <w:sz w:val="24"/>
              </w:rPr>
            </w:pPr>
            <w:r>
              <w:rPr>
                <w:rFonts w:hint="eastAsia" w:ascii="宋体" w:hAnsi="宋体"/>
                <w:sz w:val="24"/>
              </w:rPr>
              <w:t>15000</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11797AB8">
            <w:pPr>
              <w:keepNext w:val="0"/>
              <w:keepLines w:val="0"/>
              <w:pageBreakBefore w:val="0"/>
              <w:kinsoku/>
              <w:wordWrap/>
              <w:overflowPunct/>
              <w:topLinePunct w:val="0"/>
              <w:bidi w:val="0"/>
              <w:spacing w:line="360" w:lineRule="auto"/>
              <w:ind w:firstLine="480" w:firstLineChars="200"/>
              <w:jc w:val="center"/>
              <w:textAlignment w:val="auto"/>
              <w:rPr>
                <w:rFonts w:hint="eastAsia" w:ascii="宋体" w:hAnsi="宋体"/>
                <w:sz w:val="24"/>
              </w:rPr>
            </w:pPr>
            <w:r>
              <w:rPr>
                <w:rFonts w:hint="eastAsia" w:ascii="宋体" w:hAnsi="宋体"/>
                <w:sz w:val="24"/>
              </w:rPr>
              <w:t>份</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15006C5B">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sz w:val="24"/>
              </w:rPr>
            </w:pPr>
            <w:r>
              <w:rPr>
                <w:rFonts w:hint="eastAsia" w:ascii="宋体" w:hAnsi="宋体"/>
                <w:sz w:val="24"/>
              </w:rPr>
              <w:t>打印二维码并粘贴到档案盒封面上</w:t>
            </w:r>
          </w:p>
        </w:tc>
      </w:tr>
      <w:tr w14:paraId="1DBF2F3D">
        <w:tblPrEx>
          <w:tblCellMar>
            <w:top w:w="15" w:type="dxa"/>
            <w:left w:w="108" w:type="dxa"/>
            <w:bottom w:w="15" w:type="dxa"/>
            <w:right w:w="108" w:type="dxa"/>
          </w:tblCellMar>
        </w:tblPrEx>
        <w:trPr>
          <w:trHeight w:val="1685"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42C2D47B">
            <w:pPr>
              <w:keepNext w:val="0"/>
              <w:keepLines w:val="0"/>
              <w:pageBreakBefore w:val="0"/>
              <w:kinsoku/>
              <w:wordWrap/>
              <w:overflowPunct/>
              <w:topLinePunct w:val="0"/>
              <w:bidi w:val="0"/>
              <w:spacing w:line="360" w:lineRule="auto"/>
              <w:ind w:firstLine="480" w:firstLineChars="200"/>
              <w:jc w:val="center"/>
              <w:textAlignment w:val="auto"/>
              <w:rPr>
                <w:rFonts w:hint="eastAsia" w:ascii="宋体" w:hAnsi="宋体"/>
                <w:sz w:val="24"/>
              </w:rPr>
            </w:pPr>
            <w:r>
              <w:rPr>
                <w:rFonts w:hint="eastAsia" w:ascii="宋体" w:hAnsi="宋体"/>
                <w:sz w:val="24"/>
              </w:rPr>
              <w:t>5</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612F1AC1">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sz w:val="24"/>
              </w:rPr>
            </w:pPr>
            <w:r>
              <w:rPr>
                <w:rFonts w:hint="eastAsia" w:ascii="宋体" w:hAnsi="宋体"/>
                <w:sz w:val="24"/>
              </w:rPr>
              <w:t>光盘刻录（一份两张）</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69070A37">
            <w:pPr>
              <w:keepNext w:val="0"/>
              <w:keepLines w:val="0"/>
              <w:pageBreakBefore w:val="0"/>
              <w:kinsoku/>
              <w:wordWrap/>
              <w:overflowPunct/>
              <w:topLinePunct w:val="0"/>
              <w:bidi w:val="0"/>
              <w:spacing w:line="360" w:lineRule="auto"/>
              <w:ind w:firstLine="480" w:firstLineChars="200"/>
              <w:jc w:val="center"/>
              <w:textAlignment w:val="auto"/>
              <w:rPr>
                <w:rFonts w:ascii="宋体" w:hAnsi="宋体"/>
                <w:sz w:val="24"/>
              </w:rPr>
            </w:pPr>
            <w:r>
              <w:rPr>
                <w:rFonts w:hint="eastAsia" w:ascii="宋体" w:hAnsi="宋体"/>
                <w:sz w:val="24"/>
              </w:rPr>
              <w:t>333</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79FFB358">
            <w:pPr>
              <w:keepNext w:val="0"/>
              <w:keepLines w:val="0"/>
              <w:pageBreakBefore w:val="0"/>
              <w:kinsoku/>
              <w:wordWrap/>
              <w:overflowPunct/>
              <w:topLinePunct w:val="0"/>
              <w:bidi w:val="0"/>
              <w:spacing w:line="360" w:lineRule="auto"/>
              <w:ind w:firstLine="480" w:firstLineChars="200"/>
              <w:jc w:val="center"/>
              <w:textAlignment w:val="auto"/>
              <w:rPr>
                <w:rFonts w:hint="eastAsia" w:ascii="宋体" w:hAnsi="宋体"/>
                <w:sz w:val="24"/>
              </w:rPr>
            </w:pPr>
            <w:r>
              <w:rPr>
                <w:rFonts w:hint="eastAsia" w:ascii="宋体" w:hAnsi="宋体"/>
                <w:sz w:val="24"/>
              </w:rPr>
              <w:t>张</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644B90DE">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sz w:val="24"/>
              </w:rPr>
            </w:pPr>
            <w:r>
              <w:rPr>
                <w:rFonts w:hint="eastAsia" w:ascii="宋体" w:hAnsi="宋体"/>
                <w:sz w:val="24"/>
              </w:rPr>
              <w:t>按一份档案100Mb，每张光盘4.5G容量，估算45份档案刻一张盘</w:t>
            </w:r>
          </w:p>
        </w:tc>
      </w:tr>
      <w:tr w14:paraId="324C829A">
        <w:tblPrEx>
          <w:tblCellMar>
            <w:top w:w="15" w:type="dxa"/>
            <w:left w:w="108" w:type="dxa"/>
            <w:bottom w:w="15" w:type="dxa"/>
            <w:right w:w="108" w:type="dxa"/>
          </w:tblCellMar>
        </w:tblPrEx>
        <w:trPr>
          <w:trHeight w:val="708"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349942CC">
            <w:pPr>
              <w:keepNext w:val="0"/>
              <w:keepLines w:val="0"/>
              <w:pageBreakBefore w:val="0"/>
              <w:kinsoku/>
              <w:wordWrap/>
              <w:overflowPunct/>
              <w:topLinePunct w:val="0"/>
              <w:bidi w:val="0"/>
              <w:spacing w:line="360" w:lineRule="auto"/>
              <w:ind w:firstLine="480" w:firstLineChars="200"/>
              <w:jc w:val="center"/>
              <w:textAlignment w:val="auto"/>
              <w:rPr>
                <w:rFonts w:hint="eastAsia" w:ascii="宋体" w:hAnsi="宋体"/>
                <w:sz w:val="24"/>
              </w:rPr>
            </w:pPr>
            <w:r>
              <w:rPr>
                <w:rFonts w:hint="eastAsia" w:ascii="宋体" w:hAnsi="宋体"/>
                <w:sz w:val="24"/>
              </w:rPr>
              <w:t>6</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21103207">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sz w:val="24"/>
              </w:rPr>
            </w:pPr>
            <w:r>
              <w:rPr>
                <w:rFonts w:hint="eastAsia" w:ascii="宋体" w:hAnsi="宋体"/>
                <w:sz w:val="24"/>
              </w:rPr>
              <w:t>耗材</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3CE7BD5B">
            <w:pPr>
              <w:keepNext w:val="0"/>
              <w:keepLines w:val="0"/>
              <w:pageBreakBefore w:val="0"/>
              <w:kinsoku/>
              <w:wordWrap/>
              <w:overflowPunct/>
              <w:topLinePunct w:val="0"/>
              <w:bidi w:val="0"/>
              <w:spacing w:line="360" w:lineRule="auto"/>
              <w:ind w:firstLine="480" w:firstLineChars="200"/>
              <w:jc w:val="center"/>
              <w:textAlignment w:val="auto"/>
              <w:rPr>
                <w:rFonts w:ascii="宋体" w:hAnsi="宋体"/>
                <w:sz w:val="24"/>
              </w:rPr>
            </w:pPr>
            <w:r>
              <w:rPr>
                <w:rFonts w:hint="eastAsia" w:ascii="宋体" w:hAnsi="宋体"/>
                <w:sz w:val="24"/>
              </w:rPr>
              <w:t>15</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213B1663">
            <w:pPr>
              <w:keepNext w:val="0"/>
              <w:keepLines w:val="0"/>
              <w:pageBreakBefore w:val="0"/>
              <w:kinsoku/>
              <w:wordWrap/>
              <w:overflowPunct/>
              <w:topLinePunct w:val="0"/>
              <w:bidi w:val="0"/>
              <w:spacing w:line="360" w:lineRule="auto"/>
              <w:ind w:firstLine="480" w:firstLineChars="200"/>
              <w:jc w:val="center"/>
              <w:textAlignment w:val="auto"/>
              <w:rPr>
                <w:rFonts w:hint="eastAsia" w:ascii="宋体" w:hAnsi="宋体"/>
                <w:sz w:val="24"/>
              </w:rPr>
            </w:pPr>
            <w:r>
              <w:rPr>
                <w:rFonts w:hint="eastAsia" w:ascii="宋体" w:hAnsi="宋体"/>
                <w:sz w:val="24"/>
              </w:rPr>
              <w:t>批</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5C90F515">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sz w:val="24"/>
              </w:rPr>
            </w:pPr>
            <w:r>
              <w:rPr>
                <w:rFonts w:hint="eastAsia" w:ascii="宋体" w:hAnsi="宋体"/>
                <w:sz w:val="24"/>
              </w:rPr>
              <w:t>按1000份档案耗材一批计算</w:t>
            </w:r>
          </w:p>
        </w:tc>
      </w:tr>
    </w:tbl>
    <w:p w14:paraId="793B3D1F">
      <w:pPr>
        <w:keepNext w:val="0"/>
        <w:keepLines w:val="0"/>
        <w:pageBreakBefore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二、</w:t>
      </w:r>
      <w:bookmarkStart w:id="0" w:name="_Toc97126893"/>
      <w:r>
        <w:rPr>
          <w:rFonts w:hint="eastAsia" w:ascii="宋体" w:hAnsi="宋体" w:cs="宋体"/>
          <w:b/>
          <w:bCs/>
          <w:sz w:val="24"/>
          <w:szCs w:val="24"/>
        </w:rPr>
        <w:t>安全保密要求</w:t>
      </w:r>
    </w:p>
    <w:bookmarkEnd w:id="0"/>
    <w:p w14:paraId="1DDBA0A8">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应严格遵守国家相关的保密法律规定，遵守《保密协议》和采购单位的有关规定（另行签订）。档案扫描工作必须在采购单位指定的场所内进行，确保场所正常秩序和安全。不得遗失、损坏档案，如有违法行为或违反相关规定，将依法或依据约定追究相应的责任。</w:t>
      </w:r>
    </w:p>
    <w:p w14:paraId="030645C0">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供应商应做到：</w:t>
      </w:r>
      <w:bookmarkStart w:id="1" w:name="_GoBack"/>
      <w:bookmarkEnd w:id="1"/>
    </w:p>
    <w:p w14:paraId="59866A7C">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供应商参与本项目的所有工作人员必须通过采购单位的审核，并登记备案。供应商必须向采购单位提供以下资料：《数字化处理工作人员登记表》（每人一式一份），工作人员身份证复印件（每人一式一份），提供保密协议。</w:t>
      </w:r>
    </w:p>
    <w:p w14:paraId="2C53652E">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项目实施过程中，供应商如需更换、增加工作人员，必须提前一周向采购单位提供拟加入人员的资料，取得对方签字同意后方可更换或者增加人手。对离开本项目实施岗位的人员，供应商须在人员离岗后一周内，在采购单位保存的相关工作人员的备案表格中标注离岗日期。</w:t>
      </w:r>
    </w:p>
    <w:p w14:paraId="2A2E6016">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（3）供应商参与本项目的工作人员必须接受采购单位组织的档案保密安全教育，并自觉学习保密知识，严格遵守《档案法》、《保密法》及其他有关法规，严防泄密现象发生。</w:t>
      </w:r>
    </w:p>
    <w:p w14:paraId="2EAE1667">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除钥匙及眼镜等外，供应商工作人员未经采购单位同意，不得将手袋、提包、钱包、磁盘（含U盘、软盘、硬盘等）、刻录光盘、手机、MP3、MP4、报刊、纸张及其他随身物品带入数字化处理工作室，也不得将工作室的物品擅自带出工作室外。</w:t>
      </w:r>
    </w:p>
    <w:p w14:paraId="771195FD">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（5）未经采购单位批准，供应商不得以任何形式复制离线的档案图像和档案目录数据。</w:t>
      </w:r>
    </w:p>
    <w:p w14:paraId="0CD0A86C">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（6）供应商工作人员剔除同一案卷内的重复文件必须经采购单位有关人员审核同意方可实施。</w:t>
      </w:r>
    </w:p>
    <w:p w14:paraId="7D358843">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（7）数字化处理工作室内的废纸必须集中放置，供应商每星期清理废纸不能超过一次，清理时要有专人对纸张进行仔细检查，确保其中没有夹带任何档案文件后才能清出工作室。</w:t>
      </w:r>
    </w:p>
    <w:p w14:paraId="2DAAF41B">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（8）供应商工作人员不得以任何方式非法向外人泄露档案所涉及的国家秘密，否则按国家有关规定处理，情节严重的要承担相应的刑事责任。</w:t>
      </w:r>
    </w:p>
    <w:p w14:paraId="1BC548A8">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（9）供应商及其所有工作人员必须向采购单位提供书面保密承诺。</w:t>
      </w:r>
    </w:p>
    <w:p w14:paraId="69F76008">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10）供应商须承诺：1）公司无境外（含港澳台）组织、机构、人员投资或者参与经营管理。2）按照采购单位的需求，在项目运行期间免费提供扫描加工数据验收系统供采购单位使用，使采购单位及质量检查方能顺利对加工数据进行质量检查。</w:t>
      </w:r>
    </w:p>
    <w:p w14:paraId="666611A4">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（11）供应商须承诺在项目运行期间所使用的电脑所安装的系统软件和应用软件必须使用正版软件。（例如：windows,office等）。</w:t>
      </w:r>
    </w:p>
    <w:p w14:paraId="18D4B30A">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（12）供应商要求：根据国家档案局规定，本项目供应商必须无境外（含港澳台）组织、机构、人员投资或者参与经营管理。供应商投标时须提供承诺函及法定代表人身份证复印件。</w:t>
      </w:r>
    </w:p>
    <w:p w14:paraId="60D77C7C">
      <w:pPr>
        <w:keepNext w:val="0"/>
        <w:keepLines w:val="0"/>
        <w:pageBreakBefore w:val="0"/>
        <w:kinsoku/>
        <w:wordWrap/>
        <w:overflowPunct/>
        <w:topLinePunct w:val="0"/>
        <w:autoSpaceDE w:val="0"/>
        <w:autoSpaceDN w:val="0"/>
        <w:bidi w:val="0"/>
        <w:adjustRightInd w:val="0"/>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三、服务要求</w:t>
      </w:r>
    </w:p>
    <w:p w14:paraId="7E446AC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rPr>
        <w:t>本项目服务期1年。服务期满采购方有权续签，最多续签不超过2年。</w:t>
      </w:r>
    </w:p>
    <w:p w14:paraId="6A85C11F">
      <w:pPr>
        <w:keepNext w:val="0"/>
        <w:keepLines w:val="0"/>
        <w:pageBreakBefore w:val="0"/>
        <w:tabs>
          <w:tab w:val="left" w:pos="993"/>
        </w:tabs>
        <w:kinsoku/>
        <w:wordWrap/>
        <w:overflowPunct/>
        <w:topLinePunct w:val="0"/>
        <w:bidi w:val="0"/>
        <w:spacing w:line="360" w:lineRule="auto"/>
        <w:ind w:firstLine="480" w:firstLineChars="200"/>
        <w:textAlignment w:val="auto"/>
        <w:rPr>
          <w:rFonts w:hint="eastAsia" w:ascii="宋体" w:hAnsi="宋体"/>
          <w:sz w:val="24"/>
          <w:szCs w:val="24"/>
        </w:rPr>
      </w:pPr>
      <w:r>
        <w:rPr>
          <w:rFonts w:hint="eastAsia" w:ascii="宋体" w:hAnsi="宋体"/>
          <w:sz w:val="24"/>
          <w:szCs w:val="24"/>
        </w:rPr>
        <w:t>（2）上班时间：每周至少5天，8:00-18:00。</w:t>
      </w:r>
    </w:p>
    <w:p w14:paraId="1DDE874B">
      <w:pPr>
        <w:keepNext w:val="0"/>
        <w:keepLines w:val="0"/>
        <w:pageBreakBefore w:val="0"/>
        <w:tabs>
          <w:tab w:val="left" w:pos="993"/>
        </w:tabs>
        <w:kinsoku/>
        <w:wordWrap/>
        <w:overflowPunct/>
        <w:topLinePunct w:val="0"/>
        <w:bidi w:val="0"/>
        <w:spacing w:line="360" w:lineRule="auto"/>
        <w:ind w:firstLine="480" w:firstLineChars="200"/>
        <w:textAlignment w:val="auto"/>
        <w:rPr>
          <w:rFonts w:hint="eastAsia" w:ascii="宋体" w:hAnsi="宋体"/>
          <w:sz w:val="24"/>
          <w:szCs w:val="24"/>
        </w:rPr>
      </w:pPr>
      <w:r>
        <w:rPr>
          <w:rFonts w:hint="eastAsia" w:ascii="宋体" w:hAnsi="宋体"/>
          <w:sz w:val="24"/>
          <w:szCs w:val="24"/>
        </w:rPr>
        <w:t>（3）人员数量：安排至少3人到采购单位指定的工作场所工作。公司工作人员必须佩带公司工作证上下班。</w:t>
      </w:r>
    </w:p>
    <w:p w14:paraId="1A38763A">
      <w:pPr>
        <w:keepNext w:val="0"/>
        <w:keepLines w:val="0"/>
        <w:pageBreakBefore w:val="0"/>
        <w:tabs>
          <w:tab w:val="left" w:pos="993"/>
        </w:tabs>
        <w:kinsoku/>
        <w:wordWrap/>
        <w:overflowPunct/>
        <w:topLinePunct w:val="0"/>
        <w:bidi w:val="0"/>
        <w:spacing w:line="360" w:lineRule="auto"/>
        <w:ind w:firstLine="480" w:firstLineChars="200"/>
        <w:textAlignment w:val="auto"/>
        <w:rPr>
          <w:rFonts w:hint="eastAsia" w:ascii="宋体" w:hAnsi="宋体"/>
          <w:sz w:val="24"/>
          <w:szCs w:val="24"/>
        </w:rPr>
      </w:pPr>
      <w:r>
        <w:rPr>
          <w:rFonts w:hint="eastAsia" w:ascii="宋体" w:hAnsi="宋体"/>
          <w:sz w:val="24"/>
          <w:szCs w:val="24"/>
        </w:rPr>
        <w:t>（4）数字化加工扫描内容，依据采购单位给出的扫描目录进行扫描，如发现扫描内容不在目录里，将不予验收。</w:t>
      </w:r>
    </w:p>
    <w:p w14:paraId="778117E3">
      <w:pPr>
        <w:keepNext w:val="0"/>
        <w:keepLines w:val="0"/>
        <w:pageBreakBefore w:val="0"/>
        <w:tabs>
          <w:tab w:val="left" w:pos="993"/>
        </w:tabs>
        <w:kinsoku/>
        <w:wordWrap/>
        <w:overflowPunct/>
        <w:topLinePunct w:val="0"/>
        <w:bidi w:val="0"/>
        <w:spacing w:line="360" w:lineRule="auto"/>
        <w:ind w:firstLine="480" w:firstLineChars="200"/>
        <w:textAlignment w:val="auto"/>
        <w:rPr>
          <w:rFonts w:hint="eastAsia" w:ascii="宋体" w:hAnsi="宋体"/>
          <w:sz w:val="24"/>
          <w:szCs w:val="24"/>
        </w:rPr>
      </w:pPr>
      <w:r>
        <w:rPr>
          <w:rFonts w:hint="eastAsia" w:ascii="宋体" w:hAnsi="宋体"/>
          <w:sz w:val="24"/>
          <w:szCs w:val="24"/>
        </w:rPr>
        <w:t>（5）供应商工作人员若有违反采购单位规定或工作质量出现问题的，采购单位有权提出更换人员并收回相关出入采购单位场所证件。</w:t>
      </w:r>
    </w:p>
    <w:p w14:paraId="13C4926C">
      <w:pPr>
        <w:keepNext w:val="0"/>
        <w:keepLines w:val="0"/>
        <w:pageBreakBefore w:val="0"/>
        <w:tabs>
          <w:tab w:val="left" w:pos="993"/>
        </w:tabs>
        <w:kinsoku/>
        <w:wordWrap/>
        <w:overflowPunct/>
        <w:topLinePunct w:val="0"/>
        <w:bidi w:val="0"/>
        <w:spacing w:line="360" w:lineRule="auto"/>
        <w:ind w:firstLine="480" w:firstLineChars="200"/>
        <w:textAlignment w:val="auto"/>
        <w:rPr>
          <w:rFonts w:hint="eastAsia" w:ascii="宋体" w:hAnsi="宋体"/>
          <w:sz w:val="24"/>
          <w:szCs w:val="24"/>
        </w:rPr>
      </w:pPr>
      <w:r>
        <w:rPr>
          <w:rFonts w:hint="eastAsia" w:ascii="宋体" w:hAnsi="宋体"/>
          <w:sz w:val="24"/>
          <w:szCs w:val="24"/>
        </w:rPr>
        <w:t>（6）为故障光盘提供补充刻录服务。</w:t>
      </w:r>
    </w:p>
    <w:p w14:paraId="0ED08A3D">
      <w:pPr>
        <w:keepNext w:val="0"/>
        <w:keepLines w:val="0"/>
        <w:pageBreakBefore w:val="0"/>
        <w:tabs>
          <w:tab w:val="left" w:pos="993"/>
        </w:tabs>
        <w:kinsoku/>
        <w:wordWrap/>
        <w:overflowPunct/>
        <w:topLinePunct w:val="0"/>
        <w:bidi w:val="0"/>
        <w:spacing w:line="360" w:lineRule="auto"/>
        <w:ind w:firstLine="480" w:firstLineChars="200"/>
        <w:textAlignment w:val="auto"/>
        <w:rPr>
          <w:rFonts w:ascii="宋体" w:hAnsi="宋体"/>
          <w:sz w:val="24"/>
          <w:szCs w:val="24"/>
        </w:rPr>
      </w:pPr>
      <w:r>
        <w:rPr>
          <w:rFonts w:hint="eastAsia" w:ascii="宋体" w:hAnsi="宋体"/>
          <w:sz w:val="24"/>
          <w:szCs w:val="24"/>
        </w:rPr>
        <w:t>（7）本项目质保期1 年。</w:t>
      </w:r>
    </w:p>
    <w:p w14:paraId="4879C551">
      <w:pPr>
        <w:keepNext w:val="0"/>
        <w:keepLines w:val="0"/>
        <w:pageBreakBefore w:val="0"/>
        <w:kinsoku/>
        <w:wordWrap/>
        <w:overflowPunct/>
        <w:topLinePunct w:val="0"/>
        <w:autoSpaceDE w:val="0"/>
        <w:autoSpaceDN w:val="0"/>
        <w:bidi w:val="0"/>
        <w:adjustRightInd w:val="0"/>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四、售后要求</w:t>
      </w:r>
    </w:p>
    <w:p w14:paraId="594BA9C7">
      <w:pPr>
        <w:keepNext w:val="0"/>
        <w:keepLines w:val="0"/>
        <w:pageBreakBefore w:val="0"/>
        <w:tabs>
          <w:tab w:val="left" w:pos="993"/>
        </w:tabs>
        <w:kinsoku/>
        <w:wordWrap/>
        <w:overflowPunct/>
        <w:topLinePunct w:val="0"/>
        <w:bidi w:val="0"/>
        <w:spacing w:line="360" w:lineRule="auto"/>
        <w:ind w:firstLine="480" w:firstLineChars="200"/>
        <w:textAlignment w:val="auto"/>
        <w:rPr>
          <w:rFonts w:ascii="宋体" w:hAnsi="宋体"/>
          <w:sz w:val="24"/>
          <w:szCs w:val="24"/>
        </w:rPr>
      </w:pPr>
      <w:r>
        <w:rPr>
          <w:rFonts w:hint="eastAsia" w:ascii="宋体" w:hAnsi="宋体"/>
          <w:sz w:val="24"/>
          <w:szCs w:val="24"/>
        </w:rPr>
        <w:t>1.技术支持和售后服务：供应商自主开发的软件应终身免费升级。无论在质保期内还是质保期满后，供应商负责对其实施的项目提供24小时不间断技术支持服务，全方位响应需求。在2小时内到达现场，并最迟在第2个工作日内排除错误，2个工作日内不能解决的，必须采取临时应急等措施，以保证采购单位的正常使用。</w:t>
      </w:r>
    </w:p>
    <w:p w14:paraId="3132C40C">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sz w:val="24"/>
          <w:szCs w:val="24"/>
        </w:rPr>
        <w:t>2.供应商须及时将项目实施情况汇报给采购单位，及时告知项目实施过程中存在的各种风险及防范措施，每月定期向采购单位提交工作进度报告</w:t>
      </w:r>
      <w:r>
        <w:rPr>
          <w:rFonts w:hint="eastAsia" w:ascii="宋体" w:hAnsi="宋体" w:cs="宋体"/>
          <w:sz w:val="24"/>
          <w:szCs w:val="24"/>
        </w:rPr>
        <w:t>。</w:t>
      </w:r>
    </w:p>
    <w:p w14:paraId="2D523AB8">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供应商在工作中必须与采购人做好档案的安全交接，并有记录。</w:t>
      </w:r>
    </w:p>
    <w:p w14:paraId="423DC81A">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采购人提供档案资料图像化加工服务所需工作场地、水、电；采购人不提供住宿、伙食。</w:t>
      </w:r>
    </w:p>
    <w:p w14:paraId="5BDAB00D">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供应商团队必须服从采购人上、下班管理制度，确保工作质量和安全；因供应商不遵守管理制度造成人身和财产损害的，供应商应承担全部责任。</w:t>
      </w:r>
    </w:p>
    <w:p w14:paraId="396A8D88">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供应商成交后需与上一期服务单位做好档案资料及数据的交接，确保本项工作的连续性、准确性、完整性。供应商合同期满必须与下一期服务单位做好档案资料及数据的交接，如</w:t>
      </w:r>
      <w:r>
        <w:rPr>
          <w:rFonts w:hint="eastAsia" w:ascii="宋体" w:hAnsi="宋体"/>
          <w:sz w:val="24"/>
          <w:szCs w:val="24"/>
        </w:rPr>
        <w:t>扫描数据和技术服务出现问题的，采购单位予以一定的经济责任追究。</w:t>
      </w:r>
    </w:p>
    <w:p w14:paraId="480E7CEA">
      <w:pPr>
        <w:keepNext w:val="0"/>
        <w:keepLines w:val="0"/>
        <w:pageBreakBefore w:val="0"/>
        <w:kinsoku/>
        <w:wordWrap/>
        <w:overflowPunct/>
        <w:topLinePunct w:val="0"/>
        <w:autoSpaceDE w:val="0"/>
        <w:autoSpaceDN w:val="0"/>
        <w:bidi w:val="0"/>
        <w:adjustRightInd w:val="0"/>
        <w:spacing w:line="360" w:lineRule="auto"/>
        <w:ind w:firstLine="482" w:firstLineChars="200"/>
        <w:textAlignment w:val="auto"/>
        <w:rPr>
          <w:rFonts w:hint="eastAsia"/>
        </w:rPr>
      </w:pPr>
      <w:r>
        <w:rPr>
          <w:rFonts w:hint="eastAsia" w:ascii="宋体" w:hAnsi="宋体" w:cs="宋体"/>
          <w:b/>
          <w:bCs/>
          <w:sz w:val="24"/>
          <w:szCs w:val="24"/>
        </w:rPr>
        <w:t>五、验收标准及方式</w:t>
      </w:r>
      <w:r>
        <w:rPr>
          <w:rFonts w:hint="eastAsia" w:ascii="宋体" w:hAnsi="宋体" w:cs="宋体"/>
          <w:sz w:val="24"/>
          <w:szCs w:val="24"/>
        </w:rPr>
        <w:t xml:space="preserve">  </w:t>
      </w:r>
    </w:p>
    <w:p w14:paraId="31A3B08E">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采购单位对加工单位挂接完毕的档案实体、目录信息、著录信息与图像质量进行验收。验收以抽检方式进行，抽检比率为10%。合格率达100%的予以验收通过，低于100%的发回供应商重新自检整改。具体验收内容见附件一（档案数字化扫描加工清单）</w:t>
      </w:r>
    </w:p>
    <w:p w14:paraId="09EB5564">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2.验收时间和方式：合同结算期满，供应商于完工当日或次日书面提出验收申请，采购单位在收到供应商申请五个工作日内组织相关人员会同供应商共同验收，验收完成后，双方共同签署验收报告。</w:t>
      </w:r>
    </w:p>
    <w:p w14:paraId="01F51CD6">
      <w:pPr>
        <w:keepNext w:val="0"/>
        <w:keepLines w:val="0"/>
        <w:pageBreakBefore w:val="0"/>
        <w:kinsoku/>
        <w:wordWrap/>
        <w:overflowPunct/>
        <w:topLinePunct w:val="0"/>
        <w:bidi w:val="0"/>
        <w:spacing w:line="360" w:lineRule="auto"/>
        <w:ind w:firstLine="482" w:firstLineChars="200"/>
        <w:textAlignment w:val="auto"/>
        <w:outlineLvl w:val="1"/>
        <w:rPr>
          <w:rFonts w:hint="eastAsia" w:ascii="宋体" w:hAnsi="宋体" w:cs="宋体"/>
          <w:b/>
          <w:bCs/>
          <w:sz w:val="24"/>
          <w:szCs w:val="24"/>
        </w:rPr>
      </w:pPr>
      <w:r>
        <w:rPr>
          <w:rFonts w:hint="eastAsia" w:ascii="宋体" w:hAnsi="宋体" w:cs="宋体"/>
          <w:b/>
          <w:bCs/>
          <w:sz w:val="24"/>
          <w:szCs w:val="24"/>
        </w:rPr>
        <w:t>六、违约责任</w:t>
      </w:r>
    </w:p>
    <w:p w14:paraId="0991717E">
      <w:pPr>
        <w:keepNext w:val="0"/>
        <w:keepLines w:val="0"/>
        <w:pageBreakBefore w:val="0"/>
        <w:tabs>
          <w:tab w:val="left" w:pos="709"/>
        </w:tabs>
        <w:kinsoku/>
        <w:wordWrap/>
        <w:overflowPunct/>
        <w:topLinePunct w:val="0"/>
        <w:bidi w:val="0"/>
        <w:spacing w:line="360" w:lineRule="auto"/>
        <w:ind w:firstLine="480" w:firstLineChars="200"/>
        <w:textAlignment w:val="auto"/>
        <w:rPr>
          <w:rFonts w:ascii="宋体" w:hAnsi="宋体"/>
          <w:sz w:val="24"/>
          <w:szCs w:val="24"/>
        </w:rPr>
      </w:pPr>
      <w:r>
        <w:rPr>
          <w:rFonts w:hint="eastAsia" w:ascii="宋体" w:hAnsi="宋体"/>
          <w:sz w:val="24"/>
          <w:szCs w:val="24"/>
        </w:rPr>
        <w:t>1.供应商未按采购单位的要求进行扫描和技术服务出现问题的，采购单位酌情予以一定的经济责任追究。</w:t>
      </w:r>
    </w:p>
    <w:p w14:paraId="40D6DB7E">
      <w:pPr>
        <w:keepNext w:val="0"/>
        <w:keepLines w:val="0"/>
        <w:pageBreakBefore w:val="0"/>
        <w:tabs>
          <w:tab w:val="left" w:pos="709"/>
        </w:tabs>
        <w:kinsoku/>
        <w:wordWrap/>
        <w:overflowPunct/>
        <w:topLinePunct w:val="0"/>
        <w:bidi w:val="0"/>
        <w:spacing w:line="360" w:lineRule="auto"/>
        <w:ind w:firstLine="480" w:firstLineChars="200"/>
        <w:textAlignment w:val="auto"/>
        <w:rPr>
          <w:rFonts w:ascii="宋体" w:hAnsi="宋体"/>
          <w:sz w:val="24"/>
          <w:szCs w:val="24"/>
        </w:rPr>
      </w:pPr>
      <w:r>
        <w:rPr>
          <w:rFonts w:hint="eastAsia" w:ascii="宋体" w:hAnsi="宋体"/>
          <w:sz w:val="24"/>
          <w:szCs w:val="24"/>
        </w:rPr>
        <w:t>2.最终验收合格率低于99%的，采购单位有权终止合同，供应商须向采购单位赔付合同总金额的5%作补偿。</w:t>
      </w:r>
    </w:p>
    <w:p w14:paraId="1D79B3E4">
      <w:pPr>
        <w:keepNext w:val="0"/>
        <w:keepLines w:val="0"/>
        <w:pageBreakBefore w:val="0"/>
        <w:tabs>
          <w:tab w:val="left" w:pos="709"/>
        </w:tabs>
        <w:kinsoku/>
        <w:wordWrap/>
        <w:overflowPunct/>
        <w:topLinePunct w:val="0"/>
        <w:bidi w:val="0"/>
        <w:spacing w:line="360" w:lineRule="auto"/>
        <w:ind w:firstLine="480" w:firstLineChars="200"/>
        <w:textAlignment w:val="auto"/>
        <w:rPr>
          <w:rFonts w:ascii="宋体" w:hAnsi="宋体"/>
          <w:sz w:val="24"/>
          <w:szCs w:val="24"/>
        </w:rPr>
      </w:pPr>
      <w:r>
        <w:rPr>
          <w:rFonts w:hint="eastAsia" w:ascii="宋体" w:hAnsi="宋体"/>
          <w:sz w:val="24"/>
          <w:szCs w:val="24"/>
        </w:rPr>
        <w:t>3.供应商造成档案遗失的，按3万元/份赔偿，并依据相关法律规定承担相应的法律责任；</w:t>
      </w:r>
    </w:p>
    <w:p w14:paraId="79532191">
      <w:pPr>
        <w:keepNext w:val="0"/>
        <w:keepLines w:val="0"/>
        <w:pageBreakBefore w:val="0"/>
        <w:tabs>
          <w:tab w:val="left" w:pos="709"/>
        </w:tabs>
        <w:kinsoku/>
        <w:wordWrap/>
        <w:overflowPunct/>
        <w:topLinePunct w:val="0"/>
        <w:bidi w:val="0"/>
        <w:spacing w:line="360" w:lineRule="auto"/>
        <w:ind w:firstLine="480" w:firstLineChars="200"/>
        <w:textAlignment w:val="auto"/>
        <w:rPr>
          <w:rFonts w:ascii="宋体" w:hAnsi="宋体"/>
          <w:sz w:val="24"/>
          <w:szCs w:val="24"/>
        </w:rPr>
      </w:pPr>
      <w:r>
        <w:rPr>
          <w:rFonts w:hint="eastAsia" w:ascii="宋体" w:hAnsi="宋体"/>
          <w:sz w:val="24"/>
          <w:szCs w:val="24"/>
        </w:rPr>
        <w:t>4.供应商如因工作失误造成档案泄密，按2万元/份进行赔偿，并依据相关法律规定承担相应的法律责任；</w:t>
      </w:r>
    </w:p>
    <w:p w14:paraId="19F26AF8">
      <w:pPr>
        <w:keepNext w:val="0"/>
        <w:keepLines w:val="0"/>
        <w:pageBreakBefore w:val="0"/>
        <w:tabs>
          <w:tab w:val="left" w:pos="709"/>
        </w:tabs>
        <w:kinsoku/>
        <w:wordWrap/>
        <w:overflowPunct/>
        <w:topLinePunct w:val="0"/>
        <w:bidi w:val="0"/>
        <w:spacing w:line="360" w:lineRule="auto"/>
        <w:ind w:firstLine="480" w:firstLineChars="200"/>
        <w:textAlignment w:val="auto"/>
        <w:rPr>
          <w:rFonts w:ascii="宋体" w:hAnsi="宋体"/>
          <w:sz w:val="24"/>
          <w:szCs w:val="24"/>
        </w:rPr>
      </w:pPr>
      <w:r>
        <w:rPr>
          <w:rFonts w:hint="eastAsia" w:ascii="宋体" w:hAnsi="宋体"/>
          <w:sz w:val="24"/>
          <w:szCs w:val="24"/>
        </w:rPr>
        <w:t>5.供应商终止合同未提前3个月通知采购单位，按合同总价的10%进行赔偿；</w:t>
      </w:r>
    </w:p>
    <w:p w14:paraId="7E7D9795">
      <w:pPr>
        <w:keepNext w:val="0"/>
        <w:keepLines w:val="0"/>
        <w:pageBreakBefore w:val="0"/>
        <w:tabs>
          <w:tab w:val="left" w:pos="709"/>
        </w:tabs>
        <w:kinsoku/>
        <w:wordWrap/>
        <w:overflowPunct/>
        <w:topLinePunct w:val="0"/>
        <w:bidi w:val="0"/>
        <w:spacing w:line="360" w:lineRule="auto"/>
        <w:ind w:firstLine="480" w:firstLineChars="200"/>
        <w:textAlignment w:val="auto"/>
        <w:rPr>
          <w:rFonts w:ascii="宋体" w:hAnsi="宋体"/>
          <w:sz w:val="24"/>
          <w:szCs w:val="24"/>
        </w:rPr>
      </w:pPr>
      <w:r>
        <w:rPr>
          <w:rFonts w:hint="eastAsia" w:ascii="宋体" w:hAnsi="宋体"/>
          <w:sz w:val="24"/>
          <w:szCs w:val="24"/>
        </w:rPr>
        <w:t>6.供应商逾期交付服务成果的，属违约行为，应向采购单位支付合同总金额千分之一的违约金。逾期10个工作日交货的，采购单位可解除合同。</w:t>
      </w:r>
    </w:p>
    <w:p w14:paraId="5163E31C">
      <w:pPr>
        <w:keepNext w:val="0"/>
        <w:keepLines w:val="0"/>
        <w:pageBreakBefore w:val="0"/>
        <w:kinsoku/>
        <w:wordWrap/>
        <w:overflowPunct/>
        <w:topLinePunct w:val="0"/>
        <w:bidi w:val="0"/>
        <w:spacing w:line="360" w:lineRule="auto"/>
        <w:ind w:firstLine="480" w:firstLineChars="200"/>
        <w:textAlignment w:val="auto"/>
        <w:outlineLvl w:val="1"/>
        <w:rPr>
          <w:rFonts w:hint="eastAsia" w:ascii="宋体" w:hAnsi="宋体" w:cs="宋体"/>
          <w:sz w:val="24"/>
          <w:szCs w:val="24"/>
        </w:rPr>
      </w:pPr>
      <w:r>
        <w:rPr>
          <w:rFonts w:hint="eastAsia" w:ascii="宋体" w:hAnsi="宋体"/>
          <w:sz w:val="24"/>
          <w:szCs w:val="24"/>
        </w:rPr>
        <w:t>7.采购单位未按合同约定付款，逾期则每天按总价的万分之五的金额向供应商支付违约金</w:t>
      </w:r>
      <w:r>
        <w:rPr>
          <w:rFonts w:hint="eastAsia" w:ascii="宋体" w:hAnsi="宋体" w:cs="宋体"/>
          <w:sz w:val="24"/>
          <w:szCs w:val="24"/>
        </w:rPr>
        <w:t>。</w:t>
      </w:r>
    </w:p>
    <w:p w14:paraId="0E3F16CB">
      <w:pPr>
        <w:keepNext w:val="0"/>
        <w:keepLines w:val="0"/>
        <w:pageBreakBefore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七、服务时间</w:t>
      </w:r>
    </w:p>
    <w:p w14:paraId="4721DEAB">
      <w:pPr>
        <w:keepNext w:val="0"/>
        <w:keepLines w:val="0"/>
        <w:pageBreakBefore w:val="0"/>
        <w:kinsoku/>
        <w:wordWrap/>
        <w:overflowPunct/>
        <w:topLinePunct w:val="0"/>
        <w:bidi w:val="0"/>
        <w:spacing w:line="360" w:lineRule="auto"/>
        <w:ind w:firstLine="480" w:firstLineChars="200"/>
        <w:textAlignment w:val="auto"/>
        <w:outlineLvl w:val="1"/>
        <w:rPr>
          <w:rFonts w:hint="eastAsia" w:ascii="宋体" w:hAnsi="宋体" w:cs="宋体"/>
          <w:sz w:val="24"/>
          <w:szCs w:val="24"/>
        </w:rPr>
      </w:pPr>
      <w:r>
        <w:rPr>
          <w:rFonts w:hint="eastAsia" w:ascii="宋体" w:hAnsi="宋体" w:cs="宋体"/>
          <w:sz w:val="24"/>
          <w:szCs w:val="24"/>
        </w:rPr>
        <w:t>一年。</w:t>
      </w:r>
    </w:p>
    <w:p w14:paraId="528F3F29">
      <w:pPr>
        <w:keepNext w:val="0"/>
        <w:keepLines w:val="0"/>
        <w:pageBreakBefore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八、付款方式</w:t>
      </w:r>
    </w:p>
    <w:p w14:paraId="6C8253FD">
      <w:pPr>
        <w:keepNext w:val="0"/>
        <w:keepLines w:val="0"/>
        <w:pageBreakBefore w:val="0"/>
        <w:kinsoku/>
        <w:wordWrap/>
        <w:overflowPunct/>
        <w:topLinePunct w:val="0"/>
        <w:bidi w:val="0"/>
        <w:spacing w:line="360" w:lineRule="auto"/>
        <w:ind w:firstLine="480" w:firstLineChars="200"/>
        <w:jc w:val="left"/>
        <w:textAlignment w:val="auto"/>
        <w:rPr>
          <w:rFonts w:hint="eastAsia" w:asciiTheme="minorHAnsi" w:hAnsiTheme="minorHAnsi" w:eastAsiaTheme="minorEastAsia" w:cstheme="minorBidi"/>
          <w:kern w:val="2"/>
          <w:sz w:val="21"/>
          <w:szCs w:val="24"/>
          <w:lang w:val="en-US" w:eastAsia="zh-CN" w:bidi="ar-SA"/>
        </w:rPr>
      </w:pPr>
      <w:r>
        <w:rPr>
          <w:rFonts w:hint="eastAsia" w:ascii="宋体" w:hAnsi="宋体"/>
          <w:sz w:val="24"/>
          <w:szCs w:val="24"/>
        </w:rPr>
        <w:t>验收合格后，</w:t>
      </w:r>
      <w:r>
        <w:rPr>
          <w:rFonts w:ascii="宋体" w:hAnsi="宋体"/>
          <w:sz w:val="24"/>
          <w:szCs w:val="24"/>
        </w:rPr>
        <w:t>根据实际完成的工作量，</w:t>
      </w:r>
      <w:r>
        <w:rPr>
          <w:rFonts w:hint="eastAsia" w:ascii="宋体" w:hAnsi="宋体"/>
          <w:sz w:val="24"/>
          <w:szCs w:val="24"/>
        </w:rPr>
        <w:t>以</w:t>
      </w:r>
      <w:r>
        <w:rPr>
          <w:rFonts w:ascii="宋体" w:hAnsi="宋体"/>
          <w:sz w:val="24"/>
          <w:szCs w:val="24"/>
        </w:rPr>
        <w:t>确认的项目和</w:t>
      </w:r>
      <w:r>
        <w:rPr>
          <w:rFonts w:hint="eastAsia" w:ascii="宋体" w:hAnsi="宋体"/>
          <w:sz w:val="24"/>
          <w:szCs w:val="24"/>
        </w:rPr>
        <w:t>单价进行结算。半年结算一次，采购单位在供应商开具正规发票后10个工作日内结清当期款项。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F6E6F"/>
    <w:rsid w:val="2E5F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200" w:firstLineChars="200"/>
    </w:pPr>
    <w:rPr>
      <w:kern w:val="2"/>
      <w:sz w:val="21"/>
      <w:szCs w:val="24"/>
    </w:rPr>
  </w:style>
  <w:style w:type="paragraph" w:styleId="3">
    <w:name w:val="Body Text Indent"/>
    <w:basedOn w:val="1"/>
    <w:next w:val="4"/>
    <w:unhideWhenUsed/>
    <w:qFormat/>
    <w:uiPriority w:val="99"/>
    <w:pPr>
      <w:spacing w:after="120" w:afterLines="0"/>
      <w:ind w:left="420" w:leftChars="200"/>
    </w:pPr>
    <w:rPr>
      <w:rFonts w:eastAsia="宋体"/>
      <w:kern w:val="2"/>
      <w:sz w:val="21"/>
      <w:szCs w:val="24"/>
      <w:lang w:val="en-US" w:eastAsia="zh-CN" w:bidi="ar-SA"/>
    </w:rPr>
  </w:style>
  <w:style w:type="paragraph" w:styleId="4">
    <w:name w:val="envelope return"/>
    <w:basedOn w:val="1"/>
    <w:unhideWhenUsed/>
    <w:qFormat/>
    <w:uiPriority w:val="99"/>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2024-12-16T02:50:00Z</dcterms:created>
  <dc:creator>Admin</dc:creator>
  <cp:lastModifiedBy>Admin</cp:lastModifiedBy>
  <dcterms:modified xsi:type="dcterms:W3CDTF">2024-12-16T02:52:02Z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C5D10801C3404523A16EF9054605D9F8_11</vt:lpwstr>
  </property>
</Properties>
</file>