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宋体" w:eastAsia="黑体" w:cs="宋体"/>
          <w:color w:val="000000"/>
          <w:kern w:val="0"/>
          <w:sz w:val="32"/>
          <w:szCs w:val="32"/>
        </w:rPr>
      </w:pPr>
      <w:r>
        <w:rPr>
          <w:rFonts w:hint="eastAsia" w:ascii="黑体" w:hAnsi="宋体" w:eastAsia="黑体" w:cs="宋体"/>
          <w:color w:val="000000"/>
          <w:kern w:val="0"/>
          <w:sz w:val="32"/>
          <w:szCs w:val="32"/>
        </w:rPr>
        <w:t>附件</w:t>
      </w:r>
    </w:p>
    <w:p>
      <w:pPr>
        <w:spacing w:line="440" w:lineRule="exact"/>
        <w:jc w:val="center"/>
        <w:rPr>
          <w:rFonts w:ascii="方正小标宋简体" w:eastAsia="方正小标宋简体"/>
          <w:sz w:val="44"/>
          <w:szCs w:val="44"/>
        </w:rPr>
      </w:pPr>
      <w:r>
        <w:rPr>
          <w:rFonts w:hint="eastAsia" w:ascii="方正小标宋简体" w:eastAsia="方正小标宋简体"/>
          <w:sz w:val="44"/>
          <w:szCs w:val="44"/>
        </w:rPr>
        <w:t>推荐书目</w:t>
      </w:r>
    </w:p>
    <w:p>
      <w:pPr>
        <w:spacing w:line="440" w:lineRule="exact"/>
        <w:jc w:val="center"/>
        <w:rPr>
          <w:rFonts w:ascii="方正小标宋简体" w:eastAsia="方正小标宋简体"/>
          <w:sz w:val="44"/>
          <w:szCs w:val="44"/>
        </w:rPr>
      </w:pPr>
    </w:p>
    <w:tbl>
      <w:tblPr>
        <w:tblStyle w:val="3"/>
        <w:tblW w:w="1422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17"/>
        <w:gridCol w:w="5063"/>
        <w:gridCol w:w="4500"/>
        <w:gridCol w:w="2600"/>
        <w:gridCol w:w="13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33" w:hRule="atLeast"/>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黑体" w:hAnsi="黑体" w:eastAsia="黑体"/>
                <w:kern w:val="0"/>
                <w:sz w:val="28"/>
                <w:szCs w:val="28"/>
              </w:rPr>
            </w:pPr>
            <w:r>
              <w:rPr>
                <w:rFonts w:hint="eastAsia" w:ascii="黑体" w:hAnsi="黑体" w:eastAsia="黑体"/>
                <w:kern w:val="0"/>
                <w:sz w:val="28"/>
                <w:szCs w:val="28"/>
              </w:rPr>
              <w:t>序号</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黑体" w:hAnsi="黑体" w:eastAsia="黑体"/>
                <w:kern w:val="0"/>
                <w:sz w:val="28"/>
                <w:szCs w:val="28"/>
              </w:rPr>
            </w:pPr>
            <w:r>
              <w:rPr>
                <w:rFonts w:hint="eastAsia" w:ascii="黑体" w:hAnsi="黑体" w:eastAsia="黑体"/>
                <w:kern w:val="0"/>
                <w:sz w:val="28"/>
                <w:szCs w:val="28"/>
              </w:rPr>
              <w:t>书名</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黑体" w:hAnsi="黑体" w:eastAsia="黑体"/>
                <w:kern w:val="0"/>
                <w:sz w:val="28"/>
                <w:szCs w:val="28"/>
              </w:rPr>
            </w:pPr>
            <w:r>
              <w:rPr>
                <w:rFonts w:hint="eastAsia" w:ascii="黑体" w:hAnsi="黑体" w:eastAsia="黑体"/>
                <w:kern w:val="0"/>
                <w:sz w:val="28"/>
                <w:szCs w:val="28"/>
              </w:rPr>
              <w:t>作者</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黑体" w:hAnsi="黑体" w:eastAsia="黑体"/>
                <w:kern w:val="0"/>
                <w:sz w:val="28"/>
                <w:szCs w:val="28"/>
              </w:rPr>
            </w:pPr>
            <w:r>
              <w:rPr>
                <w:rFonts w:hint="eastAsia" w:ascii="黑体" w:hAnsi="黑体" w:eastAsia="黑体"/>
                <w:kern w:val="0"/>
                <w:sz w:val="28"/>
                <w:szCs w:val="28"/>
              </w:rPr>
              <w:t>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黑体" w:hAnsi="黑体" w:eastAsia="黑体"/>
                <w:kern w:val="0"/>
                <w:sz w:val="28"/>
                <w:szCs w:val="28"/>
              </w:rPr>
            </w:pPr>
            <w:r>
              <w:rPr>
                <w:rFonts w:hint="eastAsia" w:ascii="黑体" w:hAnsi="黑体" w:eastAsia="黑体"/>
                <w:kern w:val="0"/>
                <w:sz w:val="28"/>
                <w:szCs w:val="28"/>
              </w:rPr>
              <w:t>出版年月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1</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中国共产党的九十年</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中共中央党史研究室</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中共党史出版社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2016.6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Times" w:eastAsia="楷体"/>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eastAsia="楷体"/>
                <w:sz w:val="28"/>
                <w:szCs w:val="28"/>
              </w:rPr>
            </w:pPr>
            <w:r>
              <w:rPr>
                <w:rFonts w:hint="eastAsia" w:ascii="Times" w:hAnsi="仿宋" w:eastAsia="仿宋"/>
                <w:sz w:val="28"/>
                <w:szCs w:val="28"/>
              </w:rPr>
              <w:t>该书是迄今为止国内公开出版的权威读物中，全面系统反映中国共产党历史时间跨度最长、内容最为系统完整的一部党史基本著作。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重读先烈诗章</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中共中央宣传部宣传教育局</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中华书局</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2016.6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Times" w:eastAsia="楷体"/>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eastAsia="楷体"/>
                <w:sz w:val="28"/>
                <w:szCs w:val="28"/>
              </w:rPr>
            </w:pPr>
            <w:r>
              <w:rPr>
                <w:rFonts w:hint="eastAsia" w:ascii="Times" w:hAnsi="仿宋" w:eastAsia="仿宋"/>
                <w:sz w:val="28"/>
                <w:szCs w:val="28"/>
              </w:rPr>
              <w:t>该书收录了李大钊、向警予、邓恩铭、恽代英、瞿秋白、方志敏、杨靖宇、陈然等１００位中共革命先烈的遗诗。这些诗章，有的写于寻求革命真理的道路中，有的写于对敌斗争的战场上，有的写于黑暗潮湿的牢房里，有的写于英勇就义的前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3</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习近平关于严明党的纪律和规矩论述摘编</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中共中央纪律监察委员会</w:t>
            </w:r>
          </w:p>
          <w:p>
            <w:pPr>
              <w:spacing w:line="360" w:lineRule="exact"/>
              <w:jc w:val="center"/>
              <w:rPr>
                <w:rFonts w:ascii="Times" w:hAnsi="Times" w:eastAsia="楷体"/>
                <w:sz w:val="28"/>
                <w:szCs w:val="28"/>
              </w:rPr>
            </w:pPr>
            <w:r>
              <w:rPr>
                <w:rFonts w:hint="eastAsia" w:ascii="Times" w:hAnsi="Times" w:eastAsia="楷体"/>
                <w:sz w:val="28"/>
                <w:szCs w:val="28"/>
              </w:rPr>
              <w:t>中共中央文献研究室</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中国方正出版社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Times" w:eastAsia="楷体"/>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eastAsia="楷体"/>
                <w:sz w:val="28"/>
                <w:szCs w:val="28"/>
              </w:rPr>
            </w:pPr>
            <w:r>
              <w:rPr>
                <w:rFonts w:hint="eastAsia" w:ascii="Times" w:hAnsi="仿宋" w:eastAsia="仿宋"/>
                <w:sz w:val="28"/>
                <w:szCs w:val="28"/>
              </w:rPr>
              <w:t>该书共分７个专题：加强纪律建设是全面从严治党的治本之策；严明党的纪律，首要的就是严明政治纪律；严明党的组织纪律，增强组织纪律性；创新党内法规制度，把各项纪律和规矩立起来；使纪律真正成为带电的高压线；抓住领导干部这个“关键少数”；落实管党治党责任，强化监督执纪问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4</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习近平关于全面建成小康社会论述摘编</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中共中央文献研究室</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中央文献出版社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2017.11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Times" w:eastAsia="楷体"/>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eastAsia="楷体"/>
                <w:sz w:val="28"/>
                <w:szCs w:val="28"/>
              </w:rPr>
            </w:pPr>
            <w:r>
              <w:rPr>
                <w:rFonts w:hint="eastAsia" w:ascii="Times" w:hAnsi="仿宋" w:eastAsia="仿宋"/>
                <w:sz w:val="28"/>
                <w:szCs w:val="28"/>
              </w:rPr>
              <w:t>全面建成小康社会是实现中华民族伟大复兴中国梦的关键一步；主动把握和积极引领经济发展新常态，坚持用新发展理念引领和推动经济发展；坚持从国情出发设计和发展国家政治制度，使各方面制度更加成熟更加定型；推进社会主义文化强国建设，显著提高国民素质和社会文明程度；保障和改善民生，维护国家安全和社会稳定；建设美丽中国，为人民创造良好生产生活环境；提高党领导发展的能力和水平，确保全面建成小康社会各项任务落到实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5</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总体国家安全观干部读本</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w:t>
            </w:r>
            <w:r>
              <w:rPr>
                <w:rFonts w:ascii="Times" w:hAnsi="Times" w:eastAsia="楷体"/>
                <w:sz w:val="28"/>
                <w:szCs w:val="28"/>
              </w:rPr>
              <w:fldChar w:fldCharType="begin"/>
            </w:r>
            <w:r>
              <w:rPr>
                <w:rFonts w:ascii="Times" w:hAnsi="Times" w:eastAsia="楷体"/>
                <w:sz w:val="28"/>
                <w:szCs w:val="28"/>
              </w:rPr>
              <w:instrText xml:space="preserve"> HYPERLINK "http://search.dangdang.com/?key2=%D7%DC%CC%E5%B9%FA%BC%D2%B0%B2%C8%AB%B9%DB%B8%C9%B2%BF%B6%C1%B1%BE&amp;medium=01&amp;category_path=01.00.00.00.00.00" \t "http://product.dangdang.com/_blank"</w:instrText>
            </w:r>
            <w:r>
              <w:rPr>
                <w:rFonts w:ascii="Times" w:hAnsi="Times" w:eastAsia="楷体"/>
                <w:sz w:val="28"/>
                <w:szCs w:val="28"/>
              </w:rPr>
              <w:fldChar w:fldCharType="separate"/>
            </w:r>
            <w:r>
              <w:rPr>
                <w:rFonts w:hint="eastAsia" w:ascii="Times" w:hAnsi="Times" w:eastAsia="楷体"/>
                <w:sz w:val="28"/>
                <w:szCs w:val="28"/>
              </w:rPr>
              <w:t>总体国家安全观干部读本</w:t>
            </w:r>
            <w:r>
              <w:rPr>
                <w:rFonts w:ascii="Times" w:hAnsi="Times" w:eastAsia="楷体"/>
                <w:sz w:val="28"/>
                <w:szCs w:val="28"/>
              </w:rPr>
              <w:fldChar w:fldCharType="end"/>
            </w:r>
            <w:r>
              <w:rPr>
                <w:rFonts w:hint="eastAsia" w:ascii="Times" w:hAnsi="Times" w:eastAsia="楷体"/>
                <w:sz w:val="28"/>
                <w:szCs w:val="28"/>
              </w:rPr>
              <w:t>》编写组</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人民出版社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2016.4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Times" w:eastAsia="楷体"/>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eastAsia="仿宋"/>
                <w:sz w:val="28"/>
                <w:szCs w:val="28"/>
              </w:rPr>
            </w:pPr>
            <w:r>
              <w:rPr>
                <w:rFonts w:hint="eastAsia" w:ascii="Times" w:hAnsi="仿宋" w:eastAsia="仿宋"/>
                <w:sz w:val="28"/>
                <w:szCs w:val="28"/>
              </w:rPr>
              <w:t>全面介绍了总体国家安全观的丰富内涵、道路依托、领域任务、法治保障和实践要求，系统总结了习近平总书记对新形势下我国国家安全工作需要回答和解决的一系列理论和实践问题的精辟阐述。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6</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中国工农红军长征简史</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徐古权、徐婧</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军事科学出版社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2019.7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20" w:lineRule="exact"/>
              <w:jc w:val="center"/>
              <w:rPr>
                <w:rFonts w:ascii="Times" w:hAnsi="仿宋" w:eastAsia="仿宋"/>
                <w:sz w:val="28"/>
                <w:szCs w:val="28"/>
              </w:rPr>
            </w:pPr>
            <w:r>
              <w:rPr>
                <w:rFonts w:hint="eastAsia" w:ascii="Times" w:hAnsi="仿宋" w:eastAsia="仿宋"/>
                <w:sz w:val="28"/>
                <w:szCs w:val="28"/>
              </w:rPr>
              <w:t>内容</w:t>
            </w:r>
          </w:p>
          <w:p>
            <w:pPr>
              <w:spacing w:line="320" w:lineRule="exact"/>
              <w:jc w:val="center"/>
              <w:rPr>
                <w:rFonts w:ascii="Times" w:hAnsi="Times" w:eastAsia="楷体"/>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20" w:lineRule="exact"/>
              <w:jc w:val="left"/>
              <w:rPr>
                <w:rFonts w:ascii="Times" w:hAnsi="Times" w:eastAsia="楷体"/>
                <w:sz w:val="28"/>
                <w:szCs w:val="28"/>
              </w:rPr>
            </w:pPr>
            <w:r>
              <w:rPr>
                <w:rFonts w:hint="eastAsia" w:ascii="Times" w:hAnsi="仿宋" w:eastAsia="仿宋"/>
                <w:sz w:val="28"/>
                <w:szCs w:val="28"/>
              </w:rPr>
              <w:t>书中精选了长征途中的重要历史节点，生动、完整地记述了在中国共产党的领导下，中国工农红军长征的伟大历程和红军战士坚韧不拔的革命意志。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7</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五大发展理念案例选·领航中国</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中共中央组织部干部教育局</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党建读物出版社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2016.5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20" w:lineRule="exact"/>
              <w:jc w:val="center"/>
              <w:rPr>
                <w:rFonts w:ascii="Times" w:hAnsi="仿宋" w:eastAsia="仿宋"/>
                <w:sz w:val="28"/>
                <w:szCs w:val="28"/>
              </w:rPr>
            </w:pPr>
            <w:r>
              <w:rPr>
                <w:rFonts w:hint="eastAsia" w:ascii="Times" w:hAnsi="仿宋" w:eastAsia="仿宋"/>
                <w:sz w:val="28"/>
                <w:szCs w:val="28"/>
              </w:rPr>
              <w:t>内容</w:t>
            </w:r>
          </w:p>
          <w:p>
            <w:pPr>
              <w:spacing w:line="320" w:lineRule="exact"/>
              <w:jc w:val="center"/>
              <w:rPr>
                <w:rFonts w:ascii="Times" w:hAnsi="Times" w:eastAsia="楷体"/>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20" w:lineRule="exact"/>
              <w:jc w:val="left"/>
              <w:rPr>
                <w:rFonts w:ascii="Times" w:hAnsi="Times" w:eastAsia="楷体"/>
                <w:sz w:val="28"/>
                <w:szCs w:val="28"/>
              </w:rPr>
            </w:pPr>
            <w:r>
              <w:rPr>
                <w:rFonts w:hint="eastAsia" w:ascii="Times" w:hAnsi="仿宋" w:eastAsia="仿宋"/>
                <w:sz w:val="28"/>
                <w:szCs w:val="28"/>
              </w:rPr>
              <w:t>编选了有关创新、协调、绿色、开放、共享方面的３０多个案例，介绍了各地各部门以新发展理念引领新发展的先进做法，并通过深入的理论阐释和专家点评，为党员干部学习领会新发展理念提供了鲜活的教材。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8</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资治通鉴</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司马光</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北京联合出版社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2016.5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20" w:lineRule="exact"/>
              <w:jc w:val="center"/>
              <w:rPr>
                <w:rFonts w:ascii="Times" w:hAnsi="仿宋" w:eastAsia="仿宋"/>
                <w:sz w:val="28"/>
                <w:szCs w:val="28"/>
              </w:rPr>
            </w:pPr>
            <w:r>
              <w:rPr>
                <w:rFonts w:hint="eastAsia" w:ascii="Times" w:hAnsi="仿宋" w:eastAsia="仿宋"/>
                <w:sz w:val="28"/>
                <w:szCs w:val="28"/>
              </w:rPr>
              <w:t>内容</w:t>
            </w:r>
          </w:p>
          <w:p>
            <w:pPr>
              <w:spacing w:line="320" w:lineRule="exact"/>
              <w:jc w:val="center"/>
              <w:rPr>
                <w:rFonts w:ascii="Times" w:hAnsi="Times" w:eastAsia="楷体"/>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20" w:lineRule="exact"/>
              <w:jc w:val="left"/>
              <w:rPr>
                <w:rFonts w:ascii="Times" w:hAnsi="Times" w:eastAsia="楷体"/>
                <w:sz w:val="28"/>
                <w:szCs w:val="28"/>
              </w:rPr>
            </w:pPr>
            <w:r>
              <w:rPr>
                <w:rFonts w:hint="eastAsia" w:ascii="Times" w:hAnsi="仿宋" w:eastAsia="仿宋"/>
                <w:sz w:val="28"/>
                <w:szCs w:val="28"/>
              </w:rPr>
              <w:t>所记载的历史，从公元前</w:t>
            </w:r>
            <w:r>
              <w:rPr>
                <w:rFonts w:ascii="Times" w:hAnsi="仿宋" w:eastAsia="仿宋"/>
                <w:sz w:val="28"/>
                <w:szCs w:val="28"/>
              </w:rPr>
              <w:t>403</w:t>
            </w:r>
            <w:r>
              <w:rPr>
                <w:rFonts w:hint="eastAsia" w:ascii="Times" w:hAnsi="仿宋" w:eastAsia="仿宋"/>
                <w:sz w:val="28"/>
                <w:szCs w:val="28"/>
              </w:rPr>
              <w:t>年起，到公元</w:t>
            </w:r>
            <w:r>
              <w:rPr>
                <w:rFonts w:ascii="Times" w:hAnsi="仿宋" w:eastAsia="仿宋"/>
                <w:sz w:val="28"/>
                <w:szCs w:val="28"/>
              </w:rPr>
              <w:t>959</w:t>
            </w:r>
            <w:r>
              <w:rPr>
                <w:rFonts w:hint="eastAsia" w:ascii="Times" w:hAnsi="仿宋" w:eastAsia="仿宋"/>
                <w:sz w:val="28"/>
                <w:szCs w:val="28"/>
              </w:rPr>
              <w:t>年止，时间跨度达一千三百六十二年之久，包括了战国时代、秦朝、两汉、三国、魏晋、南北朝、隋朝、唐朝、五代十国。它是按时间先后记录历史，所以称为编年史。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9</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万历十五年</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黄仁宇</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中华书局</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2018.3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20" w:lineRule="exact"/>
              <w:jc w:val="center"/>
              <w:rPr>
                <w:rFonts w:ascii="Times" w:hAnsi="仿宋" w:eastAsia="仿宋"/>
                <w:sz w:val="28"/>
                <w:szCs w:val="28"/>
              </w:rPr>
            </w:pPr>
            <w:r>
              <w:rPr>
                <w:rFonts w:hint="eastAsia" w:ascii="Times" w:hAnsi="仿宋" w:eastAsia="仿宋"/>
                <w:sz w:val="28"/>
                <w:szCs w:val="28"/>
              </w:rPr>
              <w:t>内容</w:t>
            </w:r>
          </w:p>
          <w:p>
            <w:pPr>
              <w:spacing w:line="32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20" w:lineRule="exact"/>
              <w:jc w:val="left"/>
              <w:rPr>
                <w:rFonts w:ascii="Times" w:hAnsi="Times" w:eastAsia="楷体"/>
                <w:sz w:val="28"/>
                <w:szCs w:val="28"/>
              </w:rPr>
            </w:pPr>
            <w:r>
              <w:rPr>
                <w:rFonts w:hint="eastAsia" w:ascii="Times" w:hAnsi="仿宋" w:eastAsia="仿宋"/>
                <w:sz w:val="28"/>
                <w:szCs w:val="28"/>
              </w:rPr>
              <w:t>万历十五年，亦即公元</w:t>
            </w:r>
            <w:r>
              <w:rPr>
                <w:rFonts w:ascii="Times" w:hAnsi="仿宋" w:eastAsia="仿宋"/>
                <w:sz w:val="28"/>
                <w:szCs w:val="28"/>
              </w:rPr>
              <w:t>1587</w:t>
            </w:r>
            <w:r>
              <w:rPr>
                <w:rFonts w:hint="eastAsia" w:ascii="Times" w:hAnsi="仿宋" w:eastAsia="仿宋"/>
                <w:sz w:val="28"/>
                <w:szCs w:val="28"/>
              </w:rPr>
              <w:t>年，在西欧历史上为西班牙舰队全部出动征英的前一年；而在中国，在这平平淡淡的一年中，发生了若干为历史学家所易于忽视的事件。这些事件，表面看来虽似末端小节，但实质上却是以前发生大事的症结，也是将在以后掀起波澜的机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10</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论法的精神</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（法）孟德斯鸠</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商务印书馆</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eastAsia="楷体"/>
                <w:sz w:val="28"/>
                <w:szCs w:val="28"/>
              </w:rPr>
            </w:pPr>
            <w:r>
              <w:rPr>
                <w:rFonts w:hint="eastAsia" w:ascii="Times" w:hAnsi="仿宋" w:eastAsia="仿宋"/>
                <w:sz w:val="28"/>
                <w:szCs w:val="28"/>
              </w:rPr>
              <w:t>《论法的精神》是法国著名启蒙思想家孟德斯鸠关于法律和政治思想的里程碑式的名著，在历史上产生了深远影响。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11</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乡土中国</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费孝通</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人民出版社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eastAsia="楷体"/>
                <w:sz w:val="28"/>
                <w:szCs w:val="28"/>
              </w:rPr>
            </w:pPr>
            <w:r>
              <w:rPr>
                <w:rFonts w:hint="eastAsia" w:ascii="Times" w:hAnsi="仿宋" w:eastAsia="仿宋"/>
                <w:sz w:val="28"/>
                <w:szCs w:val="28"/>
              </w:rPr>
              <w:t>《乡土中国》是社会学大师费孝通的代表作</w:t>
            </w:r>
            <w:r>
              <w:rPr>
                <w:rFonts w:ascii="Times" w:hAnsi="仿宋" w:eastAsia="仿宋"/>
                <w:sz w:val="28"/>
                <w:szCs w:val="28"/>
              </w:rPr>
              <w:t>,</w:t>
            </w:r>
            <w:r>
              <w:rPr>
                <w:rFonts w:hint="eastAsia" w:ascii="Times" w:hAnsi="仿宋" w:eastAsia="仿宋"/>
                <w:sz w:val="28"/>
                <w:szCs w:val="28"/>
              </w:rPr>
              <w:t>该书取自作者</w:t>
            </w:r>
            <w:r>
              <w:rPr>
                <w:rFonts w:ascii="Times" w:hAnsi="仿宋" w:eastAsia="仿宋"/>
                <w:sz w:val="28"/>
                <w:szCs w:val="28"/>
              </w:rPr>
              <w:t>20</w:t>
            </w:r>
            <w:r>
              <w:rPr>
                <w:rFonts w:hint="eastAsia" w:ascii="Times" w:hAnsi="仿宋" w:eastAsia="仿宋"/>
                <w:sz w:val="28"/>
                <w:szCs w:val="28"/>
              </w:rPr>
              <w:t>世纪</w:t>
            </w:r>
            <w:r>
              <w:rPr>
                <w:rFonts w:ascii="Times" w:hAnsi="仿宋" w:eastAsia="仿宋"/>
                <w:sz w:val="28"/>
                <w:szCs w:val="28"/>
              </w:rPr>
              <w:t>40</w:t>
            </w:r>
            <w:r>
              <w:rPr>
                <w:rFonts w:hint="eastAsia" w:ascii="Times" w:hAnsi="仿宋" w:eastAsia="仿宋"/>
                <w:sz w:val="28"/>
                <w:szCs w:val="28"/>
              </w:rPr>
              <w:t>年代后期在西南联大和云南大学所讲的“乡村社会学”一课的内容</w:t>
            </w:r>
            <w:r>
              <w:rPr>
                <w:rFonts w:ascii="Times" w:hAnsi="仿宋" w:eastAsia="仿宋"/>
                <w:sz w:val="28"/>
                <w:szCs w:val="28"/>
              </w:rPr>
              <w:t>,</w:t>
            </w:r>
            <w:r>
              <w:rPr>
                <w:rFonts w:hint="eastAsia" w:ascii="Times" w:hAnsi="仿宋" w:eastAsia="仿宋"/>
                <w:sz w:val="28"/>
                <w:szCs w:val="28"/>
              </w:rPr>
              <w:t>而应当时《世纪评论之约》分期连载的</w:t>
            </w:r>
            <w:r>
              <w:rPr>
                <w:rFonts w:ascii="Times" w:hAnsi="仿宋" w:eastAsia="仿宋"/>
                <w:sz w:val="28"/>
                <w:szCs w:val="28"/>
              </w:rPr>
              <w:t>14</w:t>
            </w:r>
            <w:r>
              <w:rPr>
                <w:rFonts w:hint="eastAsia" w:ascii="Times" w:hAnsi="仿宋" w:eastAsia="仿宋"/>
                <w:sz w:val="28"/>
                <w:szCs w:val="28"/>
              </w:rPr>
              <w:t>篇文章。通览全书</w:t>
            </w:r>
            <w:r>
              <w:rPr>
                <w:rFonts w:ascii="Times" w:hAnsi="仿宋" w:eastAsia="仿宋"/>
                <w:sz w:val="28"/>
                <w:szCs w:val="28"/>
              </w:rPr>
              <w:t>,</w:t>
            </w:r>
            <w:r>
              <w:rPr>
                <w:rFonts w:hint="eastAsia" w:ascii="Times" w:hAnsi="仿宋" w:eastAsia="仿宋"/>
                <w:sz w:val="28"/>
                <w:szCs w:val="28"/>
              </w:rPr>
              <w:t>可以感受到一股浓浓的乡土气息。沿着作者的思路</w:t>
            </w:r>
            <w:r>
              <w:rPr>
                <w:rFonts w:ascii="Times" w:hAnsi="仿宋" w:eastAsia="仿宋"/>
                <w:sz w:val="28"/>
                <w:szCs w:val="28"/>
              </w:rPr>
              <w:t>,</w:t>
            </w:r>
            <w:r>
              <w:rPr>
                <w:rFonts w:hint="eastAsia" w:ascii="Times" w:hAnsi="仿宋" w:eastAsia="仿宋"/>
                <w:sz w:val="28"/>
                <w:szCs w:val="28"/>
              </w:rPr>
              <w:t>可以一窥中国的基层社会。虽然事过境迁</w:t>
            </w:r>
            <w:r>
              <w:rPr>
                <w:rFonts w:ascii="Times" w:hAnsi="仿宋" w:eastAsia="仿宋"/>
                <w:sz w:val="28"/>
                <w:szCs w:val="28"/>
              </w:rPr>
              <w:t>,</w:t>
            </w:r>
            <w:r>
              <w:rPr>
                <w:rFonts w:hint="eastAsia" w:ascii="Times" w:hAnsi="仿宋" w:eastAsia="仿宋"/>
                <w:sz w:val="28"/>
                <w:szCs w:val="28"/>
              </w:rPr>
              <w:t>但作者透视社会的眼光、观察社会的方法</w:t>
            </w:r>
            <w:r>
              <w:rPr>
                <w:rFonts w:ascii="Times" w:hAnsi="仿宋" w:eastAsia="仿宋"/>
                <w:sz w:val="28"/>
                <w:szCs w:val="28"/>
              </w:rPr>
              <w:t>,</w:t>
            </w:r>
            <w:r>
              <w:rPr>
                <w:rFonts w:hint="eastAsia" w:ascii="Times" w:hAnsi="仿宋" w:eastAsia="仿宋"/>
                <w:sz w:val="28"/>
                <w:szCs w:val="28"/>
              </w:rPr>
              <w:t>仍然充满活力</w:t>
            </w:r>
            <w:r>
              <w:rPr>
                <w:rFonts w:ascii="Times" w:hAnsi="仿宋" w:eastAsia="仿宋"/>
                <w:sz w:val="28"/>
                <w:szCs w:val="28"/>
              </w:rPr>
              <w:t>,</w:t>
            </w:r>
            <w:r>
              <w:rPr>
                <w:rFonts w:hint="eastAsia" w:ascii="Times" w:hAnsi="仿宋" w:eastAsia="仿宋"/>
                <w:sz w:val="28"/>
                <w:szCs w:val="28"/>
              </w:rPr>
              <w:t>值得借鉴。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12</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南渡北归</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岳南</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博集天卷出版社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2015.9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20" w:lineRule="exact"/>
              <w:jc w:val="left"/>
              <w:rPr>
                <w:rFonts w:ascii="Times" w:hAnsi="Times" w:eastAsia="楷体"/>
                <w:sz w:val="28"/>
                <w:szCs w:val="28"/>
              </w:rPr>
            </w:pPr>
            <w:r>
              <w:rPr>
                <w:rFonts w:hint="eastAsia" w:ascii="Times" w:hAnsi="仿宋" w:eastAsia="仿宋"/>
                <w:sz w:val="28"/>
                <w:szCs w:val="28"/>
              </w:rPr>
              <w:t>描述了抗战爆发前后，中国知识分子和民族精英的生活，以及从敌占区流亡西南的故事。时间从</w:t>
            </w:r>
            <w:r>
              <w:rPr>
                <w:rFonts w:ascii="Times" w:hAnsi="仿宋" w:eastAsia="仿宋"/>
                <w:sz w:val="28"/>
                <w:szCs w:val="28"/>
              </w:rPr>
              <w:t>1937</w:t>
            </w:r>
            <w:r>
              <w:rPr>
                <w:rFonts w:hint="eastAsia" w:ascii="Times" w:hAnsi="仿宋" w:eastAsia="仿宋"/>
                <w:sz w:val="28"/>
                <w:szCs w:val="28"/>
              </w:rPr>
              <w:t>年七七卢沟桥事变始，继之平津沦陷，北大、清华、南开等大学南渡西迁，先长沙后昆明、蒙自办学的岁月，同时涉及中央研究院史语所、同济大学、中国营造学社在抗战烽火中艰难跋涉的历程。突出地描写了蔡元培、胡适、陈寅恪、傅斯年、梁思成、李济、林徽因、金岳霖、梅贻琦、冯友兰等大知识分子的生活、学术、精神与情操，搜罗宏富，规模宏大，意旨宏远，堪称中国知识分子抗战时期的群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13</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激荡三十年</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吴晓波</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中信出版社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2017.11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20" w:lineRule="exact"/>
              <w:jc w:val="left"/>
              <w:rPr>
                <w:rFonts w:ascii="Times" w:hAnsi="Times" w:eastAsia="楷体"/>
                <w:sz w:val="28"/>
                <w:szCs w:val="28"/>
              </w:rPr>
            </w:pPr>
            <w:r>
              <w:rPr>
                <w:rFonts w:hint="eastAsia" w:ascii="Times" w:hAnsi="仿宋" w:eastAsia="仿宋"/>
                <w:sz w:val="28"/>
                <w:szCs w:val="28"/>
              </w:rPr>
              <w:t>站在民间的角度，以真切而激扬的写作手法描绘了中国企业在改革开放年代走向市场、走向世界的成长、发展之路。改革开放初期汹涌的商品大潮；国营企业、民营企业、外资企业，这三种力量此消彼长、互相博弈的曲折发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14</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人间词话</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王国维</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北京联合出版社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2015.6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20" w:lineRule="exact"/>
              <w:jc w:val="left"/>
              <w:rPr>
                <w:rFonts w:ascii="Times" w:hAnsi="Times" w:eastAsia="楷体"/>
                <w:sz w:val="28"/>
                <w:szCs w:val="28"/>
              </w:rPr>
            </w:pPr>
            <w:r>
              <w:rPr>
                <w:rFonts w:hint="eastAsia" w:ascii="Times" w:hAnsi="仿宋" w:eastAsia="仿宋"/>
                <w:sz w:val="28"/>
                <w:szCs w:val="28"/>
              </w:rPr>
              <w:t>《人间词话》是王国维的代表作，是中国近代最负盛名的一部词话著作。他用传统的词话形式及传统的概念、术语和思维逻辑，较为自然地融进了一些新的观念和方法，其总结的理论问题又具有相当普遍的意义，这就使它在当时新旧两代的读者中产生了重大反响，在中国近代文学批评史上具有崇高的地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15</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唐诗三百首</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（清）蘅塘退士编</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北京十月文艺出版社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2016.11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20" w:lineRule="exact"/>
              <w:jc w:val="left"/>
              <w:rPr>
                <w:rFonts w:ascii="Times" w:hAnsi="Times" w:eastAsia="楷体"/>
                <w:sz w:val="28"/>
                <w:szCs w:val="28"/>
              </w:rPr>
            </w:pPr>
            <w:r>
              <w:rPr>
                <w:rFonts w:hint="eastAsia" w:ascii="Times" w:hAnsi="仿宋" w:eastAsia="仿宋"/>
                <w:sz w:val="28"/>
                <w:szCs w:val="28"/>
              </w:rPr>
              <w:t>本书采用的是清文学家蘅塘退士（孙洙）《唐诗三百首》的选本，篇目、排序一概未动。翻译成新诗是本书的重点。为了读者阅读和理解方便，还增加了诗人简介、对原作思想与艺术特色简要平析的“说明”，以及词语典故的注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16</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战争论</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（德）克劳塞维茨</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北京联合出版社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2014.11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7" w:hRule="atLeast"/>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20" w:lineRule="exact"/>
              <w:jc w:val="center"/>
              <w:rPr>
                <w:rFonts w:ascii="Times" w:hAnsi="仿宋" w:eastAsia="仿宋"/>
                <w:sz w:val="28"/>
                <w:szCs w:val="28"/>
              </w:rPr>
            </w:pPr>
            <w:r>
              <w:rPr>
                <w:rFonts w:hint="eastAsia" w:ascii="Times" w:hAnsi="仿宋" w:eastAsia="仿宋"/>
                <w:sz w:val="28"/>
                <w:szCs w:val="28"/>
              </w:rPr>
              <w:t>内容</w:t>
            </w:r>
          </w:p>
          <w:p>
            <w:pPr>
              <w:spacing w:line="32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20" w:lineRule="exact"/>
              <w:jc w:val="left"/>
              <w:rPr>
                <w:rFonts w:ascii="Times" w:hAnsi="Times" w:eastAsia="楷体"/>
                <w:sz w:val="28"/>
                <w:szCs w:val="28"/>
              </w:rPr>
            </w:pPr>
            <w:r>
              <w:rPr>
                <w:rFonts w:hint="eastAsia" w:ascii="Times" w:hAnsi="仿宋" w:eastAsia="仿宋"/>
                <w:sz w:val="28"/>
                <w:szCs w:val="28"/>
              </w:rPr>
              <w:t>《战争论》是一部军事理论作品。该书在战争的概括性、战争与政治的关系、精神因素的作用、民众战争、集中兵力等许多方面都有精辟论述。书中“战争是政治的续”的理论至今仍是我们解读国际局势的指南。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17</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哲学的故事</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（美）杜兰特</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新星出版社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2013.4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eastAsia="楷体"/>
                <w:sz w:val="28"/>
                <w:szCs w:val="28"/>
              </w:rPr>
            </w:pPr>
            <w:r>
              <w:rPr>
                <w:rFonts w:hint="eastAsia" w:ascii="Times" w:hAnsi="仿宋" w:eastAsia="仿宋"/>
                <w:sz w:val="28"/>
                <w:szCs w:val="28"/>
              </w:rPr>
              <w:t>《哲学的故事》用讲故事的方法，介绍了有史以来的主要哲学家的生平及其观点，从苏格拉底、柏拉图、亚里士多德到叔本华、尼采再到柏格森，罗素、杜威等。在阐述每位哲学家思想的同时，生动地介绍了他们生活的时代背景、生活境遇和情感经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18</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麦肯锡方法</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（日）大岛祥誉</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北京时代华文书局</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2015.6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eastAsia="楷体"/>
                <w:sz w:val="28"/>
                <w:szCs w:val="28"/>
              </w:rPr>
            </w:pPr>
            <w:r>
              <w:rPr>
                <w:rFonts w:hint="eastAsia" w:ascii="Times" w:hAnsi="仿宋" w:eastAsia="仿宋"/>
                <w:sz w:val="28"/>
                <w:szCs w:val="28"/>
              </w:rPr>
              <w:t>本书中的</w:t>
            </w:r>
            <w:r>
              <w:rPr>
                <w:rFonts w:ascii="Times" w:hAnsi="仿宋" w:eastAsia="仿宋"/>
                <w:sz w:val="28"/>
                <w:szCs w:val="28"/>
              </w:rPr>
              <w:t>39</w:t>
            </w:r>
            <w:r>
              <w:rPr>
                <w:rFonts w:hint="eastAsia" w:ascii="Times" w:hAnsi="仿宋" w:eastAsia="仿宋"/>
                <w:sz w:val="28"/>
                <w:szCs w:val="28"/>
              </w:rPr>
              <w:t>个工作习惯是麦肯锡亲身实践的“立竿见影”的简单习惯，只要掌握这些习惯就能提高职场人士解决问题的能力，并且能够保证工作的品质与效率。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19</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心理学与生活</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（美）</w:t>
            </w:r>
            <w:r>
              <w:rPr>
                <w:rFonts w:ascii="Times" w:hAnsi="Times" w:eastAsia="楷体"/>
                <w:sz w:val="28"/>
                <w:szCs w:val="28"/>
              </w:rPr>
              <w:fldChar w:fldCharType="begin"/>
            </w:r>
            <w:r>
              <w:rPr>
                <w:rFonts w:ascii="Times" w:hAnsi="Times" w:eastAsia="楷体"/>
                <w:sz w:val="28"/>
                <w:szCs w:val="28"/>
              </w:rPr>
              <w:instrText xml:space="preserve"> HYPERLINK "http://search.dangdang.com/?key2=%C0%ED%B2%E9%B5%C2%A1%A4%B8%F1%C0%EF%B8%F1&amp;medium=01&amp;category_path=01.00.00.00.00.00" \t "http://product.dangdang.com/_blank"</w:instrText>
            </w:r>
            <w:r>
              <w:rPr>
                <w:rFonts w:ascii="Times" w:hAnsi="Times" w:eastAsia="楷体"/>
                <w:sz w:val="28"/>
                <w:szCs w:val="28"/>
              </w:rPr>
              <w:fldChar w:fldCharType="separate"/>
            </w:r>
            <w:r>
              <w:rPr>
                <w:rFonts w:hint="eastAsia" w:ascii="Times" w:hAnsi="Times" w:eastAsia="楷体"/>
                <w:sz w:val="28"/>
                <w:szCs w:val="28"/>
              </w:rPr>
              <w:t>理查德·格里格</w:t>
            </w:r>
            <w:r>
              <w:rPr>
                <w:rFonts w:ascii="Times" w:hAnsi="Times" w:eastAsia="楷体"/>
                <w:sz w:val="28"/>
                <w:szCs w:val="28"/>
              </w:rPr>
              <w:fldChar w:fldCharType="end"/>
            </w:r>
            <w:r>
              <w:rPr>
                <w:rFonts w:ascii="Times" w:hAnsi="Times" w:eastAsia="楷体"/>
                <w:sz w:val="28"/>
                <w:szCs w:val="28"/>
              </w:rPr>
              <w:t> </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人民邮电出版社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eastAsia="楷体"/>
                <w:sz w:val="28"/>
                <w:szCs w:val="28"/>
              </w:rPr>
            </w:pPr>
            <w:r>
              <w:rPr>
                <w:rFonts w:hint="eastAsia" w:ascii="Times" w:hAnsi="仿宋" w:eastAsia="仿宋"/>
                <w:sz w:val="28"/>
                <w:szCs w:val="28"/>
              </w:rPr>
              <w:t>一部心理学经典教科书，心理学导论类教材的典范之作，在美国及许多国家的心理学界都有着很高的知名度。美国</w:t>
            </w:r>
            <w:r>
              <w:rPr>
                <w:rFonts w:ascii="Times" w:hAnsi="仿宋" w:eastAsia="仿宋"/>
                <w:sz w:val="28"/>
                <w:szCs w:val="28"/>
              </w:rPr>
              <w:t xml:space="preserve">ETS </w:t>
            </w:r>
            <w:r>
              <w:rPr>
                <w:rFonts w:hint="eastAsia" w:ascii="Times" w:hAnsi="仿宋" w:eastAsia="仿宋"/>
                <w:sz w:val="28"/>
                <w:szCs w:val="28"/>
              </w:rPr>
              <w:t>将《心理学与生活》推荐为</w:t>
            </w:r>
            <w:r>
              <w:rPr>
                <w:rFonts w:ascii="Times" w:hAnsi="仿宋" w:eastAsia="仿宋"/>
                <w:sz w:val="28"/>
                <w:szCs w:val="28"/>
              </w:rPr>
              <w:t xml:space="preserve">GRE </w:t>
            </w:r>
            <w:r>
              <w:rPr>
                <w:rFonts w:hint="eastAsia" w:ascii="Times" w:hAnsi="仿宋" w:eastAsia="仿宋"/>
                <w:sz w:val="28"/>
                <w:szCs w:val="28"/>
              </w:rPr>
              <w:t>心理学专项考试的主要参考书。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20</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爱的艺术</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（美）弗洛姆</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上海译文出版社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2018.12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20" w:lineRule="exact"/>
              <w:jc w:val="left"/>
              <w:rPr>
                <w:rFonts w:ascii="Times" w:hAnsi="Times" w:eastAsia="楷体"/>
                <w:sz w:val="28"/>
                <w:szCs w:val="28"/>
              </w:rPr>
            </w:pPr>
            <w:r>
              <w:rPr>
                <w:rFonts w:hint="eastAsia" w:ascii="Times" w:hAnsi="仿宋" w:eastAsia="仿宋"/>
                <w:sz w:val="28"/>
                <w:szCs w:val="28"/>
              </w:rPr>
              <w:t>弗洛姆进而提出，爱是一门艺术，要求想要掌握这门艺术的人有这方面的知识并付出努力。在这里，爱不仅仅是狭隘的男女爱情，也并非通过磨练增进技巧即可获得。爱是人格整体的展现，要发展爱的能力，就需要努力发展自己的人格，并朝着有益的目标迈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21</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薛兆丰经济学讲义</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薛兆丰</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中信出版社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2018.7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eastAsia="楷体"/>
                <w:sz w:val="28"/>
                <w:szCs w:val="28"/>
              </w:rPr>
            </w:pPr>
            <w:r>
              <w:rPr>
                <w:rFonts w:hint="eastAsia" w:ascii="Times" w:hAnsi="仿宋" w:eastAsia="仿宋"/>
                <w:sz w:val="28"/>
                <w:szCs w:val="28"/>
              </w:rPr>
              <w:t>本书包括了经济学核心概念，用大量简单、真实、有趣的中国案例，解释、印证、推演经济学原理，介绍众多经济学大师思想，一本书培养经济学思维，构筑经济学的知识体系。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22</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上帝掷骰子吗？量子物理史话</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曹天元</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北京联合出版公司</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2019.6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20" w:lineRule="exact"/>
              <w:jc w:val="center"/>
              <w:rPr>
                <w:rFonts w:ascii="Times" w:hAnsi="仿宋" w:eastAsia="仿宋"/>
                <w:sz w:val="28"/>
                <w:szCs w:val="28"/>
              </w:rPr>
            </w:pPr>
            <w:r>
              <w:rPr>
                <w:rFonts w:hint="eastAsia" w:ascii="Times" w:hAnsi="仿宋" w:eastAsia="仿宋"/>
                <w:sz w:val="28"/>
                <w:szCs w:val="28"/>
              </w:rPr>
              <w:t>内容</w:t>
            </w:r>
          </w:p>
          <w:p>
            <w:pPr>
              <w:spacing w:line="32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20" w:lineRule="exact"/>
              <w:rPr>
                <w:rFonts w:ascii="Times" w:hAnsi="Times" w:eastAsia="楷体"/>
                <w:sz w:val="28"/>
                <w:szCs w:val="28"/>
              </w:rPr>
            </w:pPr>
            <w:r>
              <w:rPr>
                <w:rFonts w:hint="eastAsia" w:ascii="Times" w:hAnsi="仿宋" w:eastAsia="仿宋"/>
                <w:sz w:val="28"/>
                <w:szCs w:val="28"/>
              </w:rPr>
              <w:t>这本书带读者做一次量子之旅，从神话时代出发，沿着量子发展的道路，亲身去经历科学史上的乌云和暴雨，追逐流星的辉光，穿越重重迷雾和险滩，和最伟大的物理学家们并肩作战。除了回顾基本的历史背景，还将向着未来探险，去逐一摸索量子论面前的不同道路，闯入人迹罕至的未知境地，和先行者们一起开疆扩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23</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习近平的七年知青岁月</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fldChar w:fldCharType="begin"/>
            </w:r>
            <w:r>
              <w:rPr>
                <w:rFonts w:ascii="Times" w:hAnsi="Times" w:eastAsia="楷体"/>
                <w:sz w:val="28"/>
                <w:szCs w:val="28"/>
              </w:rPr>
              <w:instrText xml:space="preserve"> HYPERLINK "http://search.dangdang.com/?key2=%D6%D0%D1%EB%B5%B3%D0%A3%B2%C9%B7%C3%CA%B5%C2%BC%B1%E0%BC%AD%CA%D2&amp;medium=01&amp;category_path=01.00.00.00.00.00" \t "http://product.dangdang.com/_blank"</w:instrText>
            </w:r>
            <w:r>
              <w:rPr>
                <w:rFonts w:ascii="Times" w:hAnsi="Times" w:eastAsia="楷体"/>
                <w:sz w:val="28"/>
                <w:szCs w:val="28"/>
              </w:rPr>
              <w:fldChar w:fldCharType="separate"/>
            </w:r>
            <w:r>
              <w:rPr>
                <w:rFonts w:hint="eastAsia" w:ascii="Times" w:hAnsi="Times" w:eastAsia="楷体"/>
                <w:sz w:val="28"/>
                <w:szCs w:val="28"/>
              </w:rPr>
              <w:t>中央党校采访实录编辑室</w:t>
            </w:r>
            <w:r>
              <w:rPr>
                <w:rFonts w:ascii="Times" w:hAnsi="Times" w:eastAsia="楷体"/>
                <w:sz w:val="28"/>
                <w:szCs w:val="28"/>
              </w:rPr>
              <w:fldChar w:fldCharType="end"/>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中共中央党校出版社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2017.8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eastAsia="仿宋"/>
                <w:sz w:val="28"/>
                <w:szCs w:val="28"/>
              </w:rPr>
            </w:pPr>
            <w:r>
              <w:rPr>
                <w:rFonts w:hint="eastAsia" w:ascii="Times" w:hAnsi="仿宋" w:eastAsia="仿宋"/>
                <w:sz w:val="28"/>
                <w:szCs w:val="28"/>
              </w:rPr>
              <w:t>以图文并茂的方式真实还原总书记奋斗的青年岁月，以引人入胜的故事讲述总书记坚定的共产主义信仰，对党一以贯之的忠诚热爱，富民强国的抱负和担当一心为民的深厚情怀。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24</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百年孤独</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（哥）马尔克斯</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南海出版社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2017.8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20" w:lineRule="exact"/>
              <w:jc w:val="left"/>
              <w:rPr>
                <w:rFonts w:ascii="Times" w:hAnsi="Times" w:eastAsia="楷体"/>
                <w:sz w:val="28"/>
                <w:szCs w:val="28"/>
              </w:rPr>
            </w:pPr>
            <w:r>
              <w:rPr>
                <w:rFonts w:hint="eastAsia" w:ascii="Times" w:hAnsi="仿宋" w:eastAsia="仿宋"/>
                <w:sz w:val="28"/>
                <w:szCs w:val="28"/>
              </w:rPr>
              <w:t>魔幻现实主义文学的代表作，描写了布恩迪亚家族七代人的传奇故事，以及加勒比海沿岸小镇马孔多的百年兴衰，反映了拉丁美洲一个世纪以来风云变幻的历史。作品融入神话传说、民间故事、宗教典故等因素，巧妙地糅合了现实与虚幻，展现出一个瑰丽的想象世界，成为</w:t>
            </w:r>
            <w:r>
              <w:rPr>
                <w:rFonts w:ascii="Times" w:hAnsi="仿宋" w:eastAsia="仿宋"/>
                <w:sz w:val="28"/>
                <w:szCs w:val="28"/>
              </w:rPr>
              <w:t>20</w:t>
            </w:r>
            <w:r>
              <w:rPr>
                <w:rFonts w:hint="eastAsia" w:ascii="Times" w:hAnsi="仿宋" w:eastAsia="仿宋"/>
                <w:sz w:val="28"/>
                <w:szCs w:val="28"/>
              </w:rPr>
              <w:t>世纪重要的经典文学巨著。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25</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万般滋味都是生活</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丰子恺</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华中科技大学出版社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2018.9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仿宋" w:eastAsia="仿宋"/>
                <w:sz w:val="28"/>
                <w:szCs w:val="28"/>
              </w:rPr>
            </w:pPr>
            <w:r>
              <w:rPr>
                <w:rFonts w:hint="eastAsia" w:ascii="Times" w:hAnsi="仿宋" w:eastAsia="仿宋"/>
                <w:sz w:val="28"/>
                <w:szCs w:val="28"/>
              </w:rPr>
              <w:t>全面收录《渐》《大账簿》《梦痕》《给孩子们》等</w:t>
            </w:r>
            <w:r>
              <w:rPr>
                <w:rFonts w:ascii="Times" w:hAnsi="仿宋" w:eastAsia="仿宋"/>
                <w:sz w:val="28"/>
                <w:szCs w:val="28"/>
              </w:rPr>
              <w:t>40</w:t>
            </w:r>
            <w:r>
              <w:rPr>
                <w:rFonts w:hint="eastAsia" w:ascii="Times" w:hAnsi="仿宋" w:eastAsia="仿宋"/>
                <w:sz w:val="28"/>
                <w:szCs w:val="28"/>
              </w:rPr>
              <w:t>篇丰子恺经典散文作品，精选</w:t>
            </w:r>
            <w:r>
              <w:rPr>
                <w:rFonts w:ascii="Times" w:hAnsi="仿宋" w:eastAsia="仿宋"/>
                <w:sz w:val="28"/>
                <w:szCs w:val="28"/>
              </w:rPr>
              <w:t>40</w:t>
            </w:r>
            <w:r>
              <w:rPr>
                <w:rFonts w:hint="eastAsia" w:ascii="Times" w:hAnsi="仿宋" w:eastAsia="仿宋"/>
                <w:sz w:val="28"/>
                <w:szCs w:val="28"/>
              </w:rPr>
              <w:t>余幅全彩漫画，完美还原丰子恺漫画清新、自然的本色。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26</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杀死一只知更鸟</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（美）哈珀·李</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译林出版社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2017.2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eastAsia="楷体"/>
                <w:sz w:val="28"/>
                <w:szCs w:val="28"/>
              </w:rPr>
            </w:pPr>
            <w:r>
              <w:rPr>
                <w:rFonts w:hint="eastAsia" w:ascii="Times" w:hAnsi="仿宋" w:eastAsia="仿宋"/>
                <w:sz w:val="28"/>
                <w:szCs w:val="28"/>
              </w:rPr>
              <w:t>故事发生在大萧条时期美国南方一个静谧的小镇，几桩离奇的疑案彻底打破了几个孩子平静的生活：事件的真凶，怪人的谜底，传言背后的真相……在父亲的指引下，他们在迷雾中寻找真知，在磨难中历练风度，在不公平中积累正气，经历了暴风骤雨般的成长，也感受了人间的温暖与真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27</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你当像鸟飞往你的山</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（美）塔拉·韦斯特福</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南海出版社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2019.11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eastAsia="仿宋"/>
                <w:sz w:val="28"/>
                <w:szCs w:val="28"/>
              </w:rPr>
            </w:pPr>
            <w:r>
              <w:rPr>
                <w:rFonts w:ascii="Arial" w:hAnsi="Arial" w:cs="Arial"/>
                <w:color w:val="666666"/>
                <w:szCs w:val="21"/>
                <w:shd w:val="clear" w:color="auto" w:fill="FFFFFF"/>
              </w:rPr>
              <w:t> </w:t>
            </w:r>
            <w:r>
              <w:rPr>
                <w:rFonts w:hint="eastAsia" w:ascii="Times" w:hAnsi="仿宋" w:eastAsia="仿宋"/>
                <w:sz w:val="28"/>
                <w:szCs w:val="28"/>
              </w:rPr>
              <w:t>一个惊人的故事，真正鼓舞人心，告诉我们教育意味着获得不同的视角，理解不同的人、经历和历史。如果人们受过教育，他们应该多听，少说，对差异满怀激情，热爱那些不同于他们的想法。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28</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夏洛的网</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（美）怀特</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上海译文出版社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仿宋" w:eastAsia="仿宋"/>
                <w:sz w:val="28"/>
                <w:szCs w:val="28"/>
              </w:rPr>
            </w:pPr>
            <w:r>
              <w:rPr>
                <w:rFonts w:hint="eastAsia" w:ascii="Times" w:hAnsi="仿宋" w:eastAsia="仿宋"/>
                <w:sz w:val="28"/>
                <w:szCs w:val="28"/>
              </w:rPr>
              <w:t>是一部描写关于</w:t>
            </w:r>
            <w:r>
              <w:rPr>
                <w:rFonts w:ascii="Times" w:hAnsi="仿宋" w:eastAsia="仿宋"/>
                <w:sz w:val="28"/>
                <w:szCs w:val="28"/>
              </w:rPr>
              <w:fldChar w:fldCharType="begin"/>
            </w:r>
            <w:r>
              <w:rPr>
                <w:rFonts w:ascii="Times" w:hAnsi="仿宋" w:eastAsia="仿宋"/>
                <w:sz w:val="28"/>
                <w:szCs w:val="28"/>
              </w:rPr>
              <w:instrText xml:space="preserve"> HYPERLINK "https://baike.baidu.com/item/%E5%8F%8B%E6%83%85/32926" \t "https://baike.baidu.com/item/%E5%A4%8F%E6%B4%9B%E7%9A%84%E7%BD%91/_blank"</w:instrText>
            </w:r>
            <w:r>
              <w:rPr>
                <w:rFonts w:ascii="Times" w:hAnsi="仿宋" w:eastAsia="仿宋"/>
                <w:sz w:val="28"/>
                <w:szCs w:val="28"/>
              </w:rPr>
              <w:fldChar w:fldCharType="separate"/>
            </w:r>
            <w:r>
              <w:rPr>
                <w:rFonts w:hint="eastAsia" w:ascii="Times" w:hAnsi="仿宋" w:eastAsia="仿宋"/>
                <w:sz w:val="28"/>
                <w:szCs w:val="28"/>
              </w:rPr>
              <w:t>友情</w:t>
            </w:r>
            <w:r>
              <w:rPr>
                <w:rFonts w:ascii="Times" w:hAnsi="仿宋" w:eastAsia="仿宋"/>
                <w:sz w:val="28"/>
                <w:szCs w:val="28"/>
              </w:rPr>
              <w:fldChar w:fldCharType="end"/>
            </w:r>
            <w:r>
              <w:rPr>
                <w:rFonts w:hint="eastAsia" w:ascii="Times" w:hAnsi="仿宋" w:eastAsia="仿宋"/>
                <w:sz w:val="28"/>
                <w:szCs w:val="28"/>
              </w:rPr>
              <w:t>的童话，在朱克曼家的谷仓里，小猪威尔伯和蜘蛛夏洛建立了最真挚的友谊。威尔伯的生命有危险时，看似渺小的夏洛用自己的力量救了威尔伯，但，这时，蜘蛛夏洛的生命却走到的尽头……作者用</w:t>
            </w:r>
            <w:r>
              <w:rPr>
                <w:rFonts w:ascii="Times" w:hAnsi="仿宋" w:eastAsia="仿宋"/>
                <w:sz w:val="28"/>
                <w:szCs w:val="28"/>
              </w:rPr>
              <w:fldChar w:fldCharType="begin"/>
            </w:r>
            <w:r>
              <w:rPr>
                <w:rFonts w:ascii="Times" w:hAnsi="仿宋" w:eastAsia="仿宋"/>
                <w:sz w:val="28"/>
                <w:szCs w:val="28"/>
              </w:rPr>
              <w:instrText xml:space="preserve"> HYPERLINK "https://baike.baidu.com/item/%E7%AB%A5%E8%AF%9D/6057" \t "https://baike.baidu.com/item/%E5%A4%8F%E6%B4%9B%E7%9A%84%E7%BD%91/_blank"</w:instrText>
            </w:r>
            <w:r>
              <w:rPr>
                <w:rFonts w:ascii="Times" w:hAnsi="仿宋" w:eastAsia="仿宋"/>
                <w:sz w:val="28"/>
                <w:szCs w:val="28"/>
              </w:rPr>
              <w:fldChar w:fldCharType="separate"/>
            </w:r>
            <w:r>
              <w:rPr>
                <w:rFonts w:hint="eastAsia" w:ascii="Times" w:hAnsi="仿宋" w:eastAsia="仿宋"/>
                <w:sz w:val="28"/>
                <w:szCs w:val="28"/>
              </w:rPr>
              <w:t>童话</w:t>
            </w:r>
            <w:r>
              <w:rPr>
                <w:rFonts w:ascii="Times" w:hAnsi="仿宋" w:eastAsia="仿宋"/>
                <w:sz w:val="28"/>
                <w:szCs w:val="28"/>
              </w:rPr>
              <w:fldChar w:fldCharType="end"/>
            </w:r>
            <w:r>
              <w:rPr>
                <w:rFonts w:hint="eastAsia" w:ascii="Times" w:hAnsi="仿宋" w:eastAsia="仿宋"/>
                <w:sz w:val="28"/>
                <w:szCs w:val="28"/>
              </w:rPr>
              <w:t>的叙事风格表现出一分对生命本身的赞美与眷恋，给了我们关于生命的深沉的思索。</w:t>
            </w:r>
          </w:p>
          <w:p>
            <w:pPr>
              <w:spacing w:line="360" w:lineRule="exact"/>
              <w:jc w:val="left"/>
              <w:rPr>
                <w:rFonts w:ascii="Times" w:hAnsi="Times" w:eastAsia="楷体"/>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29</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流浪的地球</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刘慈欣</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浙江教育出版社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sz w:val="28"/>
                <w:szCs w:val="28"/>
              </w:rPr>
            </w:pPr>
            <w:r>
              <w:rPr>
                <w:rFonts w:hint="eastAsia" w:ascii="Times" w:hAnsi="仿宋" w:eastAsia="仿宋"/>
                <w:sz w:val="28"/>
                <w:szCs w:val="28"/>
              </w:rPr>
              <w:t>小说讲述了太阳即将变成红巨星，毁灭全太阳系里的行星，人类启动庞大的地球逃脱计划，在地球的一侧安装上巨大的地球发动机，将整个巨大地球环境圈化为的移民方舟，逃离太阳系，寻找新家园。作品宏伟大气、想象瑰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ascii="Times" w:hAnsi="仿宋" w:eastAsia="仿宋"/>
                <w:sz w:val="28"/>
                <w:szCs w:val="28"/>
              </w:rPr>
              <w:t>30</w:t>
            </w:r>
          </w:p>
        </w:tc>
        <w:tc>
          <w:tcPr>
            <w:tcW w:w="5063"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冰与火之歌</w:t>
            </w:r>
          </w:p>
        </w:tc>
        <w:tc>
          <w:tcPr>
            <w:tcW w:w="45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（美）乔治·</w:t>
            </w:r>
            <w:r>
              <w:rPr>
                <w:rFonts w:ascii="Times" w:hAnsi="Times" w:eastAsia="楷体"/>
                <w:sz w:val="28"/>
                <w:szCs w:val="28"/>
              </w:rPr>
              <w:t>RR</w:t>
            </w:r>
            <w:r>
              <w:rPr>
                <w:rFonts w:hint="eastAsia" w:ascii="Times" w:hAnsi="Times" w:eastAsia="楷体"/>
                <w:sz w:val="28"/>
                <w:szCs w:val="28"/>
              </w:rPr>
              <w:t>·马丁</w:t>
            </w:r>
          </w:p>
        </w:tc>
        <w:tc>
          <w:tcPr>
            <w:tcW w:w="2600" w:type="dxa"/>
            <w:tcBorders>
              <w:top w:val="outset" w:color="auto" w:sz="6" w:space="0"/>
              <w:left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Times" w:eastAsia="楷体"/>
                <w:sz w:val="28"/>
                <w:szCs w:val="28"/>
              </w:rPr>
            </w:pPr>
            <w:r>
              <w:rPr>
                <w:rFonts w:hint="eastAsia" w:ascii="Times" w:hAnsi="Times" w:eastAsia="楷体"/>
                <w:sz w:val="28"/>
                <w:szCs w:val="28"/>
              </w:rPr>
              <w:t>重庆出版社</w:t>
            </w:r>
          </w:p>
        </w:tc>
        <w:tc>
          <w:tcPr>
            <w:tcW w:w="1346" w:type="dxa"/>
            <w:tcBorders>
              <w:top w:val="outset" w:color="auto" w:sz="6" w:space="0"/>
              <w:left w:val="outset" w:color="auto" w:sz="6" w:space="0"/>
              <w:bottom w:val="outset" w:color="auto" w:sz="6" w:space="0"/>
            </w:tcBorders>
            <w:shd w:val="clear" w:color="auto" w:fill="FFFFFF"/>
            <w:noWrap/>
            <w:vAlign w:val="center"/>
          </w:tcPr>
          <w:p>
            <w:pPr>
              <w:spacing w:line="360" w:lineRule="exact"/>
              <w:jc w:val="center"/>
              <w:rPr>
                <w:rFonts w:ascii="Times" w:hAnsi="Times" w:eastAsia="楷体"/>
                <w:sz w:val="28"/>
                <w:szCs w:val="28"/>
              </w:rPr>
            </w:pPr>
            <w:r>
              <w:rPr>
                <w:rFonts w:ascii="Times" w:hAnsi="Times" w:eastAsia="楷体"/>
                <w:sz w:val="28"/>
                <w:szCs w:val="28"/>
              </w:rPr>
              <w:t>2018.1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7" w:type="dxa"/>
            <w:tcBorders>
              <w:top w:val="outset" w:color="auto" w:sz="6" w:space="0"/>
              <w:bottom w:val="outset" w:color="auto" w:sz="6" w:space="0"/>
              <w:right w:val="outset" w:color="auto" w:sz="6" w:space="0"/>
            </w:tcBorders>
            <w:shd w:val="clear" w:color="auto" w:fill="FFFFFF"/>
            <w:noWrap/>
            <w:vAlign w:val="center"/>
          </w:tcPr>
          <w:p>
            <w:pPr>
              <w:spacing w:line="360" w:lineRule="exact"/>
              <w:jc w:val="center"/>
              <w:rPr>
                <w:rFonts w:ascii="Times" w:hAnsi="仿宋" w:eastAsia="仿宋"/>
                <w:sz w:val="28"/>
                <w:szCs w:val="28"/>
              </w:rPr>
            </w:pPr>
            <w:r>
              <w:rPr>
                <w:rFonts w:hint="eastAsia" w:ascii="Times" w:hAnsi="仿宋" w:eastAsia="仿宋"/>
                <w:sz w:val="28"/>
                <w:szCs w:val="28"/>
              </w:rPr>
              <w:t>内容</w:t>
            </w:r>
          </w:p>
          <w:p>
            <w:pPr>
              <w:spacing w:line="360" w:lineRule="exact"/>
              <w:jc w:val="center"/>
              <w:rPr>
                <w:rFonts w:ascii="Times" w:hAnsi="仿宋" w:eastAsia="仿宋"/>
                <w:sz w:val="28"/>
                <w:szCs w:val="28"/>
              </w:rPr>
            </w:pPr>
            <w:r>
              <w:rPr>
                <w:rFonts w:hint="eastAsia" w:ascii="Times" w:hAnsi="仿宋" w:eastAsia="仿宋"/>
                <w:sz w:val="28"/>
                <w:szCs w:val="28"/>
              </w:rPr>
              <w:t>简介</w:t>
            </w:r>
          </w:p>
        </w:tc>
        <w:tc>
          <w:tcPr>
            <w:tcW w:w="13509" w:type="dxa"/>
            <w:gridSpan w:val="4"/>
            <w:tcBorders>
              <w:top w:val="outset" w:color="auto" w:sz="6" w:space="0"/>
              <w:left w:val="outset" w:color="auto" w:sz="6" w:space="0"/>
              <w:bottom w:val="outset" w:color="auto" w:sz="6" w:space="0"/>
            </w:tcBorders>
            <w:shd w:val="clear" w:color="auto" w:fill="FFFFFF"/>
            <w:noWrap/>
            <w:vAlign w:val="center"/>
          </w:tcPr>
          <w:p>
            <w:pPr>
              <w:spacing w:line="360" w:lineRule="exact"/>
              <w:jc w:val="left"/>
              <w:rPr>
                <w:rFonts w:ascii="Times" w:hAnsi="Times" w:eastAsia="楷体"/>
                <w:sz w:val="28"/>
                <w:szCs w:val="28"/>
              </w:rPr>
            </w:pPr>
            <w:r>
              <w:rPr>
                <w:rFonts w:hint="eastAsia" w:ascii="Times" w:hAnsi="仿宋" w:eastAsia="仿宋"/>
                <w:sz w:val="28"/>
                <w:szCs w:val="28"/>
              </w:rPr>
              <w:t>《冰与火之歌》系列共</w:t>
            </w:r>
            <w:r>
              <w:rPr>
                <w:rFonts w:ascii="Times" w:hAnsi="仿宋" w:eastAsia="仿宋"/>
                <w:sz w:val="28"/>
                <w:szCs w:val="28"/>
              </w:rPr>
              <w:t>15</w:t>
            </w:r>
            <w:r>
              <w:rPr>
                <w:rFonts w:hint="eastAsia" w:ascii="Times" w:hAnsi="仿宋" w:eastAsia="仿宋"/>
                <w:sz w:val="28"/>
                <w:szCs w:val="28"/>
              </w:rPr>
              <w:t>册，是美国幻想文学作品。是美国奇幻大师乔治</w:t>
            </w:r>
            <w:r>
              <w:rPr>
                <w:rFonts w:ascii="Times" w:hAnsi="仿宋" w:eastAsia="仿宋"/>
                <w:sz w:val="28"/>
                <w:szCs w:val="28"/>
              </w:rPr>
              <w:t>.R.R.</w:t>
            </w:r>
            <w:r>
              <w:rPr>
                <w:rFonts w:hint="eastAsia" w:ascii="Times" w:hAnsi="仿宋" w:eastAsia="仿宋"/>
                <w:sz w:val="28"/>
                <w:szCs w:val="28"/>
              </w:rPr>
              <w:t>马丁</w:t>
            </w:r>
            <w:r>
              <w:rPr>
                <w:rFonts w:ascii="Times" w:hAnsi="仿宋" w:eastAsia="仿宋"/>
                <w:sz w:val="28"/>
                <w:szCs w:val="28"/>
              </w:rPr>
              <w:t>16</w:t>
            </w:r>
            <w:r>
              <w:rPr>
                <w:rFonts w:hint="eastAsia" w:ascii="Times" w:hAnsi="仿宋" w:eastAsia="仿宋"/>
                <w:sz w:val="28"/>
                <w:szCs w:val="28"/>
              </w:rPr>
              <w:t>年精耕细作成就的文学经典。</w:t>
            </w:r>
          </w:p>
        </w:tc>
      </w:tr>
    </w:tbl>
    <w:p/>
    <w:p>
      <w:bookmarkStart w:id="0" w:name="_GoBack"/>
      <w:bookmarkEnd w:id="0"/>
    </w:p>
    <w:sectPr>
      <w:pgSz w:w="16838" w:h="11906" w:orient="landscape"/>
      <w:pgMar w:top="1588" w:right="1531" w:bottom="1588" w:left="1304" w:header="851" w:footer="130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96B7D"/>
    <w:rsid w:val="6D29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2020-08-18T08:53:00Z</dcterms:created>
  <dc:creator>未然</dc:creator>
  <cp:lastModifiedBy>未然</cp:lastModifiedBy>
  <dcterms:modified xsi:type="dcterms:W3CDTF">2020-08-18T08:54:02Z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