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402"/>
        </w:tabs>
        <w:snapToGrid w:val="0"/>
        <w:spacing w:line="480" w:lineRule="exact"/>
        <w:jc w:val="center"/>
        <w:rPr>
          <w:rStyle w:val="7"/>
          <w:rFonts w:hint="eastAsia" w:ascii="宋体" w:hAnsi="宋体" w:eastAsia="宋体" w:cs="宋体"/>
          <w:b/>
          <w:color w:val="auto"/>
          <w:w w:val="80"/>
          <w:kern w:val="44"/>
          <w:sz w:val="36"/>
          <w:szCs w:val="36"/>
          <w:highlight w:val="none"/>
        </w:rPr>
      </w:pPr>
      <w:bookmarkStart w:id="0" w:name="_GoBack"/>
      <w:r>
        <w:rPr>
          <w:rStyle w:val="7"/>
          <w:rFonts w:hint="eastAsia" w:ascii="宋体" w:hAnsi="宋体" w:eastAsia="宋体" w:cs="宋体"/>
          <w:b/>
          <w:color w:val="auto"/>
          <w:w w:val="80"/>
          <w:kern w:val="44"/>
          <w:sz w:val="36"/>
          <w:szCs w:val="36"/>
          <w:highlight w:val="none"/>
          <w:lang w:val="en-US" w:eastAsia="zh-CN"/>
        </w:rPr>
        <w:t>南通市社会保险基金管理中心宣传短片拍摄制作项目</w:t>
      </w:r>
      <w:r>
        <w:rPr>
          <w:rStyle w:val="7"/>
          <w:rFonts w:hint="eastAsia" w:ascii="宋体" w:hAnsi="宋体" w:eastAsia="宋体" w:cs="宋体"/>
          <w:b/>
          <w:color w:val="auto"/>
          <w:w w:val="80"/>
          <w:kern w:val="44"/>
          <w:sz w:val="36"/>
          <w:szCs w:val="36"/>
          <w:highlight w:val="none"/>
        </w:rPr>
        <w:t>需求</w:t>
      </w:r>
    </w:p>
    <w:bookmarkEnd w:id="0"/>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为更好地展示中心“薪火·青锋”青年干部培养品牌创建成效，拍摄制作专题宣传短片。</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一、项目需求</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（1）宣传短片以“薪火·青锋”为主题，采取实景拍摄方式，全面完整反映中心青年干部培养纪实及所取得的成效，要求内容原创、题材新颖、构思巧妙，生动性、可看性较强。</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（2）宣传短片时长4分钟左右，具体包括素材拍摄、脚本创意、字幕配音配乐、特效制作、剪辑合成等，并根据要求进行成片制作和修改完善，达到制作精良、高清输出、画面流畅的效果。</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（3）项目须在合同签订后三十日内完成拍摄及后期制作。</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、付款方式</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后支付合同总价的50%，余款在所有拍摄任务完成经采购人审核通过后支付。价格包含拍摄制作所需的一切费用（包括撰写宣传片文案脚本、实施拍摄及后期剪辑、样片评审、工作人员食宿、聘用演员、租用设备等费用），采购人不再负担其他费用。</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、相关要求</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1.拍摄创意及效果须得到采购人确认，成果必须经采购人相关部门审查通过，并按审查提出的意见进行修改补充。</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2.作品要求：提供视频格式需有4k拍摄，后期转1920×1080，50i，码率不低于100m。</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、版权及相关事宜</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1.本项目服务成果等归采购人所有，著作权和使用权归采购人。</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2.本项目的所有资料，供应商须具有保密义务。供应商不得以任何形式向采购人以外的任何单位提供本项目的任何资料，如有违反，必须赔偿采购人的损失。</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3.成交供应商不得将为采购人制作的作品为他人所使用。</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成交供应商承诺该作品为其独立创作，或成交供应商对该作品享有足够的法律权利使其可以无障碍地行使本合同中的规定，否则，由此造成的后果由成交供应商完全承担。本项目所涉及的知识产权费用和法律纠纷由供应商自行负责。</w:t>
      </w:r>
    </w:p>
    <w:p>
      <w:pPr>
        <w:keepNext w:val="0"/>
        <w:keepLines w:val="0"/>
        <w:pageBreakBefore w:val="0"/>
        <w:widowControl/>
        <w:kinsoku/>
        <w:wordWrap/>
        <w:overflowPunct/>
        <w:topLinePunct w:val="0"/>
        <w:autoSpaceDE/>
        <w:autoSpaceDN/>
        <w:bidi w:val="0"/>
        <w:adjustRightInd/>
        <w:snapToGrid/>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5.如作品中涉及对第三方作品的使用，成交供应商须确保已取得相关版权权利人的许可并己支付必要的费用。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D0D54"/>
    <w:rsid w:val="009476F7"/>
    <w:rsid w:val="01705C99"/>
    <w:rsid w:val="04723F17"/>
    <w:rsid w:val="098E7907"/>
    <w:rsid w:val="0FC26D88"/>
    <w:rsid w:val="100828AD"/>
    <w:rsid w:val="147E133E"/>
    <w:rsid w:val="167421DE"/>
    <w:rsid w:val="187675E6"/>
    <w:rsid w:val="1946255C"/>
    <w:rsid w:val="1AE42514"/>
    <w:rsid w:val="1B1E6DD1"/>
    <w:rsid w:val="1B9362C3"/>
    <w:rsid w:val="2418219D"/>
    <w:rsid w:val="266D1322"/>
    <w:rsid w:val="27026E1B"/>
    <w:rsid w:val="2A790643"/>
    <w:rsid w:val="32047E1A"/>
    <w:rsid w:val="36BD095F"/>
    <w:rsid w:val="37FF0092"/>
    <w:rsid w:val="383B6F19"/>
    <w:rsid w:val="399E1B8D"/>
    <w:rsid w:val="417032FE"/>
    <w:rsid w:val="46541638"/>
    <w:rsid w:val="467B5DDC"/>
    <w:rsid w:val="51937B70"/>
    <w:rsid w:val="51956720"/>
    <w:rsid w:val="522C70F0"/>
    <w:rsid w:val="52DD0D54"/>
    <w:rsid w:val="5AB24ABD"/>
    <w:rsid w:val="656600F0"/>
    <w:rsid w:val="6FE611FF"/>
    <w:rsid w:val="737050DC"/>
    <w:rsid w:val="73BB0088"/>
    <w:rsid w:val="73D85F1B"/>
    <w:rsid w:val="73E90B13"/>
    <w:rsid w:val="7AAE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textAlignment w:val="baseline"/>
    </w:pPr>
    <w:rPr>
      <w:rFonts w:ascii="Times New Roman" w:hAnsi="Times New Roman" w:eastAsia="楷体_GB2312" w:cs="Times New Roman"/>
      <w:kern w:val="2"/>
      <w:sz w:val="26"/>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line="240" w:lineRule="auto"/>
      <w:ind w:left="420" w:leftChars="200" w:firstLine="200" w:firstLineChars="200"/>
    </w:pPr>
    <w:rPr>
      <w:kern w:val="2"/>
      <w:sz w:val="21"/>
      <w:szCs w:val="24"/>
    </w:rPr>
  </w:style>
  <w:style w:type="paragraph" w:styleId="3">
    <w:name w:val="Body Text Indent"/>
    <w:basedOn w:val="1"/>
    <w:next w:val="4"/>
    <w:qFormat/>
    <w:uiPriority w:val="99"/>
    <w:pPr>
      <w:spacing w:after="120"/>
      <w:ind w:left="420" w:leftChars="200"/>
    </w:pPr>
    <w:rPr>
      <w:rFonts w:eastAsia="宋体"/>
      <w:kern w:val="2"/>
      <w:sz w:val="21"/>
      <w:szCs w:val="24"/>
      <w:lang w:val="en-US" w:eastAsia="zh-CN" w:bidi="ar-SA"/>
    </w:rPr>
  </w:style>
  <w:style w:type="paragraph" w:styleId="4">
    <w:name w:val="envelope return"/>
    <w:basedOn w:val="1"/>
    <w:qFormat/>
    <w:uiPriority w:val="99"/>
    <w:pPr>
      <w:snapToGrid w:val="0"/>
    </w:pPr>
    <w:rPr>
      <w:rFonts w:ascii="Arial" w:hAnsi="Arial"/>
    </w:rPr>
  </w:style>
  <w:style w:type="character" w:customStyle="1" w:styleId="7">
    <w:name w:val="NormalCharacter"/>
    <w:qFormat/>
    <w:uiPriority w:val="0"/>
  </w:style>
  <w:style w:type="paragraph" w:customStyle="1" w:styleId="8">
    <w:name w:val="Header"/>
    <w:basedOn w:val="1"/>
    <w:qFormat/>
    <w:uiPriority w:val="0"/>
    <w:pPr>
      <w:pBdr>
        <w:bottom w:val="single" w:color="000000"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2024-04-16T07:21:00Z</dcterms:created>
  <dc:creator>L</dc:creator>
  <cp:lastModifiedBy>L</cp:lastModifiedBy>
  <dcterms:modified xsi:type="dcterms:W3CDTF">2024-04-16T07:22:07Z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1AFB4A063976446487AC1D79A609F440</vt:lpwstr>
  </property>
</Properties>
</file>