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附件2</w:t>
      </w:r>
    </w:p>
    <w:p>
      <w:pPr>
        <w:pStyle w:val="2"/>
        <w:spacing w:line="360" w:lineRule="auto"/>
        <w:ind w:left="210" w:firstLine="0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年南通市人社局社会保险基金安全评估</w:t>
      </w:r>
    </w:p>
    <w:p>
      <w:pPr>
        <w:pStyle w:val="2"/>
        <w:spacing w:line="360" w:lineRule="auto"/>
        <w:ind w:left="210" w:firstLine="0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及部分审计服务招标评分表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00"/>
        <w:gridCol w:w="3582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序号 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评分项目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评分内容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工作方案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(15分)</w:t>
            </w: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工作方案的完整性和合理性（5分）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评估（审计）方法的针对性和有效性（5分）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工作进度计划安排的合理性，保证按时完成的措施的科学性。（5分）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人员配备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(20分)</w:t>
            </w: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人员配备的数量，人员的素质，是否能充分满足项目的需要。(12分)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优（10-12分），良（6-9分）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一般（5分）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配备的熟悉相关业务人员素质，是否能充分满足项目的需要（8分）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优（6-8分），良（3-5分）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相关业绩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近三年参与过社保基金安全评估、绩效评价或机关事业单位审计服务(15分）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有三个成功案例获基本分10分，每多一个成功案例加1分，得满15分为止。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近三年从事过与上市公司或其他大型企业相关的审计工作（5分）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从事过上市公司审计的得2分，其他大型企业得1分，最高得5分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职业道德记录及质量控制水平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（15分）</w:t>
            </w: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（1）单位内控体系完整性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（2）质量控制措施的科学性、合理性(5分）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（3）市级行业协会授予的奖励荣誉记录（5分）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市级行业协会授予的奖励荣誉记录的，有一个得1分，最高得5分。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商务响应程度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对招标文件提出的要求的响应程度或能够作出相应的承诺，能够按时提交投标文件。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优（4-5分），良（3分）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一般（2分）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（25分）</w:t>
            </w:r>
          </w:p>
        </w:tc>
        <w:tc>
          <w:tcPr>
            <w:tcW w:w="6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（1）评标基准值A=项目最低报价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（2）报价浮动率=（投标人报价-A）/A*100%；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报价浮动率绝对值在0-20%之间（不含20%）的扣2分，在20%-40%之间（不含40%）的扣4分，以此类推扣完为止。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得分小计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加分事项：近三年积极参加人社部门组织的审计与社保基金安全评估投标的，1次加0.5分，共计2分。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42E"/>
    <w:rsid w:val="0043542E"/>
    <w:rsid w:val="00DC78A2"/>
    <w:rsid w:val="333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tLeast"/>
      <w:ind w:firstLine="4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780</Characters>
  <Lines>6</Lines>
  <Paragraphs>1</Paragraphs>
  <TotalTime>5</TotalTime>
  <ScaleCrop>false</ScaleCrop>
  <LinksUpToDate>false</LinksUpToDate>
  <CharactersWithSpaces>915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2019-07-16T03:03:00Z</dcterms:created>
  <dc:creator>Administrator</dc:creator>
  <cp:lastModifiedBy>lenovo2518</cp:lastModifiedBy>
  <dcterms:modified xsi:type="dcterms:W3CDTF">2020-07-29T02:29:24Z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