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38" w:rsidRDefault="00B51938" w:rsidP="00B51938">
      <w:pPr>
        <w:spacing w:line="600" w:lineRule="exact"/>
        <w:rPr>
          <w:rFonts w:ascii="Times New Roman" w:eastAsia="黑体" w:hAnsi="Times New Roman" w:hint="eastAsia"/>
          <w:color w:val="000000"/>
          <w:sz w:val="32"/>
          <w:szCs w:val="32"/>
          <w:shd w:val="clear" w:color="auto" w:fill="FFFFFF"/>
        </w:rPr>
      </w:pPr>
      <w:r w:rsidRPr="001D2F3A">
        <w:rPr>
          <w:rFonts w:ascii="Times New Roman" w:eastAsia="黑体" w:hAnsi="黑体"/>
          <w:color w:val="000000"/>
          <w:sz w:val="32"/>
          <w:szCs w:val="32"/>
          <w:shd w:val="clear" w:color="auto" w:fill="FFFFFF"/>
        </w:rPr>
        <w:t>附件</w:t>
      </w:r>
      <w:r w:rsidRPr="001D2F3A">
        <w:rPr>
          <w:rFonts w:ascii="Times New Roman" w:eastAsia="黑体" w:hAnsi="Times New Roman"/>
          <w:color w:val="000000"/>
          <w:sz w:val="32"/>
          <w:szCs w:val="32"/>
          <w:shd w:val="clear" w:color="auto" w:fill="FFFFFF"/>
        </w:rPr>
        <w:t>2</w:t>
      </w:r>
    </w:p>
    <w:p w:rsidR="00B51938" w:rsidRPr="001D2F3A" w:rsidRDefault="00B51938" w:rsidP="00B51938">
      <w:pPr>
        <w:spacing w:line="600" w:lineRule="exact"/>
        <w:rPr>
          <w:rFonts w:ascii="Times New Roman" w:eastAsia="黑体" w:hAnsi="Times New Roman" w:hint="eastAsia"/>
          <w:color w:val="000000"/>
          <w:sz w:val="32"/>
          <w:szCs w:val="32"/>
          <w:shd w:val="clear" w:color="auto" w:fill="FFFFFF"/>
        </w:rPr>
      </w:pPr>
    </w:p>
    <w:p w:rsidR="00B51938" w:rsidRDefault="00B51938" w:rsidP="00B51938">
      <w:pPr>
        <w:spacing w:line="600" w:lineRule="exact"/>
        <w:jc w:val="center"/>
        <w:rPr>
          <w:rFonts w:ascii="方正小标宋简体" w:eastAsia="方正小标宋简体" w:hAnsi="微软雅黑" w:hint="eastAsia"/>
          <w:color w:val="000000"/>
          <w:sz w:val="44"/>
          <w:szCs w:val="44"/>
          <w:shd w:val="clear" w:color="auto" w:fill="FFFFFF"/>
        </w:rPr>
      </w:pPr>
      <w:r w:rsidRPr="002222C6">
        <w:rPr>
          <w:rFonts w:ascii="方正小标宋简体" w:eastAsia="方正小标宋简体" w:hAnsi="微软雅黑" w:hint="eastAsia"/>
          <w:color w:val="000000"/>
          <w:sz w:val="44"/>
          <w:szCs w:val="44"/>
          <w:shd w:val="clear" w:color="auto" w:fill="FFFFFF"/>
        </w:rPr>
        <w:t>市政府关于印发</w:t>
      </w:r>
      <w:proofErr w:type="gramStart"/>
      <w:r w:rsidRPr="002222C6">
        <w:rPr>
          <w:rFonts w:ascii="方正小标宋简体" w:eastAsia="方正小标宋简体" w:hAnsi="微软雅黑" w:hint="eastAsia"/>
          <w:color w:val="000000"/>
          <w:sz w:val="44"/>
          <w:szCs w:val="44"/>
          <w:shd w:val="clear" w:color="auto" w:fill="FFFFFF"/>
        </w:rPr>
        <w:t>《</w:t>
      </w:r>
      <w:proofErr w:type="gramEnd"/>
      <w:r w:rsidRPr="002222C6">
        <w:rPr>
          <w:rFonts w:ascii="方正小标宋简体" w:eastAsia="方正小标宋简体" w:hAnsi="微软雅黑" w:hint="eastAsia"/>
          <w:color w:val="000000"/>
          <w:sz w:val="44"/>
          <w:szCs w:val="44"/>
          <w:shd w:val="clear" w:color="auto" w:fill="FFFFFF"/>
        </w:rPr>
        <w:t>南通市工伤保险</w:t>
      </w:r>
    </w:p>
    <w:p w:rsidR="00B51938" w:rsidRDefault="00B51938" w:rsidP="00B51938">
      <w:pPr>
        <w:spacing w:line="600" w:lineRule="exact"/>
        <w:jc w:val="center"/>
        <w:rPr>
          <w:rFonts w:ascii="方正小标宋简体" w:eastAsia="方正小标宋简体" w:hAnsi="微软雅黑" w:hint="eastAsia"/>
          <w:color w:val="000000"/>
          <w:sz w:val="44"/>
          <w:szCs w:val="44"/>
          <w:shd w:val="clear" w:color="auto" w:fill="FFFFFF"/>
        </w:rPr>
      </w:pPr>
      <w:r w:rsidRPr="002222C6">
        <w:rPr>
          <w:rFonts w:ascii="方正小标宋简体" w:eastAsia="方正小标宋简体" w:hAnsi="微软雅黑" w:hint="eastAsia"/>
          <w:color w:val="000000"/>
          <w:sz w:val="44"/>
          <w:szCs w:val="44"/>
          <w:shd w:val="clear" w:color="auto" w:fill="FFFFFF"/>
        </w:rPr>
        <w:t>暂行办法</w:t>
      </w:r>
      <w:proofErr w:type="gramStart"/>
      <w:r w:rsidRPr="002222C6">
        <w:rPr>
          <w:rFonts w:ascii="方正小标宋简体" w:eastAsia="方正小标宋简体" w:hAnsi="微软雅黑" w:hint="eastAsia"/>
          <w:color w:val="000000"/>
          <w:sz w:val="44"/>
          <w:szCs w:val="44"/>
          <w:shd w:val="clear" w:color="auto" w:fill="FFFFFF"/>
        </w:rPr>
        <w:t>》</w:t>
      </w:r>
      <w:proofErr w:type="gramEnd"/>
      <w:r w:rsidRPr="002222C6">
        <w:rPr>
          <w:rFonts w:ascii="方正小标宋简体" w:eastAsia="方正小标宋简体" w:hAnsi="微软雅黑" w:hint="eastAsia"/>
          <w:color w:val="000000"/>
          <w:sz w:val="44"/>
          <w:szCs w:val="44"/>
          <w:shd w:val="clear" w:color="auto" w:fill="FFFFFF"/>
        </w:rPr>
        <w:t>的通知</w:t>
      </w:r>
    </w:p>
    <w:p w:rsidR="00B51938" w:rsidRPr="002222C6" w:rsidRDefault="00B51938" w:rsidP="00B51938">
      <w:pPr>
        <w:spacing w:line="600" w:lineRule="exact"/>
        <w:jc w:val="center"/>
        <w:rPr>
          <w:rFonts w:ascii="方正小标宋简体" w:eastAsia="方正小标宋简体" w:hAnsi="微软雅黑" w:hint="eastAsia"/>
          <w:color w:val="000000"/>
          <w:sz w:val="44"/>
          <w:szCs w:val="44"/>
          <w:shd w:val="clear" w:color="auto" w:fill="FFFFFF"/>
        </w:rPr>
      </w:pPr>
    </w:p>
    <w:p w:rsidR="00B51938" w:rsidRPr="002222C6" w:rsidRDefault="00B51938" w:rsidP="00B51938">
      <w:pPr>
        <w:spacing w:line="600" w:lineRule="exact"/>
        <w:jc w:val="center"/>
        <w:rPr>
          <w:rFonts w:ascii="Times New Roman" w:eastAsia="仿宋" w:hAnsi="Times New Roman"/>
          <w:color w:val="000000"/>
          <w:sz w:val="30"/>
          <w:szCs w:val="30"/>
          <w:shd w:val="clear" w:color="auto" w:fill="FFFFFF"/>
        </w:rPr>
      </w:pPr>
      <w:r w:rsidRPr="002222C6">
        <w:rPr>
          <w:rFonts w:ascii="仿宋" w:eastAsia="仿宋" w:hAnsi="仿宋" w:hint="eastAsia"/>
          <w:color w:val="000000"/>
          <w:sz w:val="30"/>
          <w:szCs w:val="30"/>
          <w:shd w:val="clear" w:color="auto" w:fill="FFFFFF"/>
        </w:rPr>
        <w:t>通政</w:t>
      </w:r>
      <w:proofErr w:type="gramStart"/>
      <w:r w:rsidRPr="002222C6">
        <w:rPr>
          <w:rFonts w:ascii="仿宋" w:eastAsia="仿宋" w:hAnsi="仿宋" w:hint="eastAsia"/>
          <w:color w:val="000000"/>
          <w:sz w:val="30"/>
          <w:szCs w:val="30"/>
          <w:shd w:val="clear" w:color="auto" w:fill="FFFFFF"/>
        </w:rPr>
        <w:t>规</w:t>
      </w:r>
      <w:proofErr w:type="gramEnd"/>
      <w:r w:rsidRPr="002222C6">
        <w:rPr>
          <w:rFonts w:ascii="Times New Roman" w:eastAsia="仿宋" w:hAnsi="仿宋"/>
          <w:color w:val="000000"/>
          <w:sz w:val="30"/>
          <w:szCs w:val="30"/>
          <w:shd w:val="clear" w:color="auto" w:fill="FFFFFF"/>
        </w:rPr>
        <w:t>〔</w:t>
      </w:r>
      <w:r w:rsidRPr="002222C6">
        <w:rPr>
          <w:rFonts w:ascii="Times New Roman" w:eastAsia="仿宋" w:hAnsi="Times New Roman"/>
          <w:color w:val="000000"/>
          <w:sz w:val="30"/>
          <w:szCs w:val="30"/>
          <w:shd w:val="clear" w:color="auto" w:fill="FFFFFF"/>
        </w:rPr>
        <w:t>2015</w:t>
      </w:r>
      <w:r w:rsidRPr="002222C6">
        <w:rPr>
          <w:rFonts w:ascii="Times New Roman" w:eastAsia="仿宋" w:hAnsi="仿宋"/>
          <w:color w:val="000000"/>
          <w:sz w:val="30"/>
          <w:szCs w:val="30"/>
          <w:shd w:val="clear" w:color="auto" w:fill="FFFFFF"/>
        </w:rPr>
        <w:t>〕</w:t>
      </w:r>
      <w:r w:rsidRPr="002222C6">
        <w:rPr>
          <w:rFonts w:ascii="Times New Roman" w:eastAsia="仿宋" w:hAnsi="Times New Roman"/>
          <w:color w:val="000000"/>
          <w:sz w:val="30"/>
          <w:szCs w:val="30"/>
          <w:shd w:val="clear" w:color="auto" w:fill="FFFFFF"/>
        </w:rPr>
        <w:t>3</w:t>
      </w:r>
      <w:r w:rsidRPr="002222C6">
        <w:rPr>
          <w:rFonts w:ascii="Times New Roman" w:eastAsia="仿宋" w:hAnsi="仿宋"/>
          <w:color w:val="000000"/>
          <w:sz w:val="30"/>
          <w:szCs w:val="30"/>
          <w:shd w:val="clear" w:color="auto" w:fill="FFFFFF"/>
        </w:rPr>
        <w:t>号</w:t>
      </w:r>
    </w:p>
    <w:p w:rsidR="00B51938" w:rsidRPr="00C23378" w:rsidRDefault="00B51938" w:rsidP="00B51938">
      <w:pPr>
        <w:spacing w:line="600" w:lineRule="exact"/>
        <w:jc w:val="center"/>
        <w:rPr>
          <w:rFonts w:ascii="宋体"/>
          <w:color w:val="000000"/>
          <w:sz w:val="30"/>
          <w:szCs w:val="30"/>
          <w:shd w:val="clear" w:color="auto" w:fill="FFFFFF"/>
        </w:rPr>
      </w:pPr>
    </w:p>
    <w:p w:rsidR="00B51938" w:rsidRPr="002222C6" w:rsidRDefault="00B51938" w:rsidP="00B51938">
      <w:pPr>
        <w:pStyle w:val="a3"/>
        <w:shd w:val="clear" w:color="auto" w:fill="FFFFFF"/>
        <w:spacing w:before="0" w:beforeAutospacing="0" w:after="0" w:afterAutospacing="0" w:line="600" w:lineRule="exact"/>
        <w:rPr>
          <w:rFonts w:ascii="Times New Roman" w:eastAsia="仿宋" w:hAnsi="Times New Roman" w:cs="Times New Roman"/>
          <w:color w:val="000000"/>
          <w:sz w:val="32"/>
          <w:szCs w:val="32"/>
        </w:rPr>
      </w:pPr>
      <w:r w:rsidRPr="002222C6">
        <w:rPr>
          <w:rFonts w:ascii="Times New Roman" w:eastAsia="仿宋" w:hAnsi="仿宋" w:cs="Times New Roman"/>
          <w:color w:val="000000"/>
          <w:sz w:val="32"/>
          <w:szCs w:val="32"/>
        </w:rPr>
        <w:t>各县（市）、区人民政府，市经济技术开发区管委会，苏通科技产业园区管委会，通州湾江海联动开发示范区管委会，市各委、办、局，市各直属单位：</w:t>
      </w:r>
    </w:p>
    <w:p w:rsidR="00B51938" w:rsidRDefault="00B51938" w:rsidP="00B51938">
      <w:pPr>
        <w:pStyle w:val="a3"/>
        <w:shd w:val="clear" w:color="auto" w:fill="FFFFFF"/>
        <w:spacing w:before="0" w:beforeAutospacing="0" w:after="0" w:afterAutospacing="0" w:line="600" w:lineRule="exact"/>
        <w:ind w:firstLineChars="200" w:firstLine="640"/>
        <w:jc w:val="both"/>
        <w:rPr>
          <w:rFonts w:ascii="Times New Roman" w:eastAsia="仿宋" w:hAnsi="仿宋" w:cs="Times New Roman" w:hint="eastAsia"/>
          <w:color w:val="000000"/>
          <w:sz w:val="32"/>
          <w:szCs w:val="32"/>
        </w:rPr>
      </w:pPr>
      <w:r w:rsidRPr="002222C6">
        <w:rPr>
          <w:rFonts w:ascii="Times New Roman" w:eastAsia="仿宋" w:hAnsi="仿宋" w:cs="Times New Roman"/>
          <w:color w:val="000000"/>
          <w:sz w:val="32"/>
          <w:szCs w:val="32"/>
        </w:rPr>
        <w:t>《南通市工伤保险暂行办法》已经</w:t>
      </w:r>
      <w:r w:rsidRPr="002222C6">
        <w:rPr>
          <w:rFonts w:ascii="Times New Roman" w:eastAsia="仿宋" w:hAnsi="Times New Roman" w:cs="Times New Roman"/>
          <w:color w:val="000000"/>
          <w:sz w:val="32"/>
          <w:szCs w:val="32"/>
        </w:rPr>
        <w:t>2015</w:t>
      </w:r>
      <w:r w:rsidRPr="002222C6">
        <w:rPr>
          <w:rFonts w:ascii="Times New Roman" w:eastAsia="仿宋" w:hAnsi="仿宋" w:cs="Times New Roman"/>
          <w:color w:val="000000"/>
          <w:sz w:val="32"/>
          <w:szCs w:val="32"/>
        </w:rPr>
        <w:t>年</w:t>
      </w:r>
      <w:r w:rsidRPr="002222C6">
        <w:rPr>
          <w:rFonts w:ascii="Times New Roman" w:eastAsia="仿宋" w:hAnsi="Times New Roman" w:cs="Times New Roman"/>
          <w:color w:val="000000"/>
          <w:sz w:val="32"/>
          <w:szCs w:val="32"/>
        </w:rPr>
        <w:t>8</w:t>
      </w:r>
      <w:r w:rsidRPr="002222C6">
        <w:rPr>
          <w:rFonts w:ascii="Times New Roman" w:eastAsia="仿宋" w:hAnsi="仿宋" w:cs="Times New Roman"/>
          <w:color w:val="000000"/>
          <w:sz w:val="32"/>
          <w:szCs w:val="32"/>
        </w:rPr>
        <w:t>月</w:t>
      </w:r>
      <w:r w:rsidRPr="002222C6">
        <w:rPr>
          <w:rFonts w:ascii="Times New Roman" w:eastAsia="仿宋" w:hAnsi="Times New Roman" w:cs="Times New Roman"/>
          <w:color w:val="000000"/>
          <w:sz w:val="32"/>
          <w:szCs w:val="32"/>
        </w:rPr>
        <w:t>13</w:t>
      </w:r>
      <w:r w:rsidRPr="002222C6">
        <w:rPr>
          <w:rFonts w:ascii="Times New Roman" w:eastAsia="仿宋" w:hAnsi="仿宋" w:cs="Times New Roman"/>
          <w:color w:val="000000"/>
          <w:sz w:val="32"/>
          <w:szCs w:val="32"/>
        </w:rPr>
        <w:t>日市十四届人民政府第</w:t>
      </w:r>
      <w:r w:rsidRPr="002222C6">
        <w:rPr>
          <w:rFonts w:ascii="Times New Roman" w:eastAsia="仿宋" w:hAnsi="Times New Roman" w:cs="Times New Roman"/>
          <w:color w:val="000000"/>
          <w:sz w:val="32"/>
          <w:szCs w:val="32"/>
        </w:rPr>
        <w:t>52</w:t>
      </w:r>
      <w:r w:rsidRPr="002222C6">
        <w:rPr>
          <w:rFonts w:ascii="Times New Roman" w:eastAsia="仿宋" w:hAnsi="仿宋" w:cs="Times New Roman"/>
          <w:color w:val="000000"/>
          <w:sz w:val="32"/>
          <w:szCs w:val="32"/>
        </w:rPr>
        <w:t>次常务会议审议通过，现予印发，自</w:t>
      </w:r>
      <w:r w:rsidRPr="002222C6">
        <w:rPr>
          <w:rFonts w:ascii="Times New Roman" w:eastAsia="仿宋" w:hAnsi="Times New Roman" w:cs="Times New Roman"/>
          <w:color w:val="000000"/>
          <w:sz w:val="32"/>
          <w:szCs w:val="32"/>
        </w:rPr>
        <w:t>2015</w:t>
      </w:r>
      <w:r w:rsidRPr="002222C6">
        <w:rPr>
          <w:rFonts w:ascii="Times New Roman" w:eastAsia="仿宋" w:hAnsi="仿宋" w:cs="Times New Roman"/>
          <w:color w:val="000000"/>
          <w:sz w:val="32"/>
          <w:szCs w:val="32"/>
        </w:rPr>
        <w:t>年</w:t>
      </w:r>
      <w:r w:rsidRPr="002222C6">
        <w:rPr>
          <w:rFonts w:ascii="Times New Roman" w:eastAsia="仿宋" w:hAnsi="Times New Roman" w:cs="Times New Roman"/>
          <w:color w:val="000000"/>
          <w:sz w:val="32"/>
          <w:szCs w:val="32"/>
        </w:rPr>
        <w:t>10</w:t>
      </w:r>
      <w:r w:rsidRPr="002222C6">
        <w:rPr>
          <w:rFonts w:ascii="Times New Roman" w:eastAsia="仿宋" w:hAnsi="仿宋" w:cs="Times New Roman"/>
          <w:color w:val="000000"/>
          <w:sz w:val="32"/>
          <w:szCs w:val="32"/>
        </w:rPr>
        <w:t>月</w:t>
      </w:r>
      <w:r w:rsidRPr="002222C6">
        <w:rPr>
          <w:rFonts w:ascii="Times New Roman" w:eastAsia="仿宋" w:hAnsi="Times New Roman" w:cs="Times New Roman"/>
          <w:color w:val="000000"/>
          <w:sz w:val="32"/>
          <w:szCs w:val="32"/>
        </w:rPr>
        <w:t>1</w:t>
      </w:r>
      <w:r w:rsidRPr="002222C6">
        <w:rPr>
          <w:rFonts w:ascii="Times New Roman" w:eastAsia="仿宋" w:hAnsi="仿宋" w:cs="Times New Roman"/>
          <w:color w:val="000000"/>
          <w:sz w:val="32"/>
          <w:szCs w:val="32"/>
        </w:rPr>
        <w:t>日起施行。</w:t>
      </w:r>
    </w:p>
    <w:p w:rsidR="00B51938" w:rsidRDefault="00B51938" w:rsidP="00B51938">
      <w:pPr>
        <w:pStyle w:val="a3"/>
        <w:shd w:val="clear" w:color="auto" w:fill="FFFFFF"/>
        <w:spacing w:before="0" w:beforeAutospacing="0" w:after="0" w:afterAutospacing="0" w:line="600" w:lineRule="exact"/>
        <w:ind w:firstLineChars="200" w:firstLine="640"/>
        <w:jc w:val="both"/>
        <w:rPr>
          <w:rFonts w:ascii="Times New Roman" w:eastAsia="仿宋" w:hAnsi="仿宋" w:cs="Times New Roman" w:hint="eastAsia"/>
          <w:color w:val="000000"/>
          <w:sz w:val="32"/>
          <w:szCs w:val="32"/>
        </w:rPr>
      </w:pPr>
    </w:p>
    <w:p w:rsidR="00B51938" w:rsidRPr="002222C6" w:rsidRDefault="00B51938" w:rsidP="00B51938">
      <w:pPr>
        <w:pStyle w:val="a3"/>
        <w:shd w:val="clear" w:color="auto" w:fill="FFFFFF"/>
        <w:spacing w:before="0" w:beforeAutospacing="0" w:after="0" w:afterAutospacing="0" w:line="600" w:lineRule="exact"/>
        <w:ind w:firstLineChars="200" w:firstLine="640"/>
        <w:jc w:val="both"/>
        <w:rPr>
          <w:rFonts w:ascii="Times New Roman" w:eastAsia="仿宋" w:hAnsi="Times New Roman" w:cs="Times New Roman" w:hint="eastAsia"/>
          <w:color w:val="000000"/>
          <w:sz w:val="32"/>
          <w:szCs w:val="32"/>
        </w:rPr>
      </w:pPr>
    </w:p>
    <w:p w:rsidR="00B51938" w:rsidRPr="002222C6" w:rsidRDefault="00B51938" w:rsidP="00B51938">
      <w:pPr>
        <w:pStyle w:val="a3"/>
        <w:shd w:val="clear" w:color="auto" w:fill="FFFFFF"/>
        <w:spacing w:before="0" w:beforeAutospacing="0" w:after="0" w:afterAutospacing="0" w:line="600" w:lineRule="exact"/>
        <w:ind w:right="160"/>
        <w:jc w:val="right"/>
        <w:rPr>
          <w:rFonts w:ascii="Times New Roman" w:eastAsia="仿宋" w:hAnsi="Times New Roman" w:cs="Times New Roman"/>
          <w:color w:val="000000"/>
          <w:sz w:val="32"/>
          <w:szCs w:val="32"/>
        </w:rPr>
      </w:pPr>
      <w:r w:rsidRPr="002222C6">
        <w:rPr>
          <w:rFonts w:ascii="Times New Roman" w:eastAsia="仿宋" w:hAnsi="仿宋" w:cs="Times New Roman"/>
          <w:color w:val="000000"/>
          <w:sz w:val="32"/>
          <w:szCs w:val="32"/>
        </w:rPr>
        <w:t>南通市人民政府</w:t>
      </w:r>
    </w:p>
    <w:p w:rsidR="00B51938" w:rsidRPr="002222C6" w:rsidRDefault="00B51938" w:rsidP="00B51938">
      <w:pPr>
        <w:pStyle w:val="a3"/>
        <w:shd w:val="clear" w:color="auto" w:fill="FFFFFF"/>
        <w:spacing w:before="0" w:beforeAutospacing="0" w:after="0" w:afterAutospacing="0" w:line="600" w:lineRule="exact"/>
        <w:jc w:val="right"/>
        <w:rPr>
          <w:rFonts w:ascii="Times New Roman" w:eastAsia="仿宋" w:hAnsi="Times New Roman" w:cs="Times New Roman"/>
          <w:color w:val="000000"/>
          <w:sz w:val="32"/>
          <w:szCs w:val="32"/>
        </w:rPr>
      </w:pPr>
      <w:r w:rsidRPr="002222C6">
        <w:rPr>
          <w:rFonts w:ascii="Times New Roman" w:eastAsia="仿宋" w:hAnsi="Times New Roman" w:cs="Times New Roman"/>
          <w:color w:val="000000"/>
          <w:sz w:val="32"/>
          <w:szCs w:val="32"/>
        </w:rPr>
        <w:t>2015</w:t>
      </w:r>
      <w:r w:rsidRPr="002222C6">
        <w:rPr>
          <w:rFonts w:ascii="Times New Roman" w:eastAsia="仿宋" w:hAnsi="仿宋" w:cs="Times New Roman"/>
          <w:color w:val="000000"/>
          <w:sz w:val="32"/>
          <w:szCs w:val="32"/>
        </w:rPr>
        <w:t>年</w:t>
      </w:r>
      <w:r w:rsidRPr="002222C6">
        <w:rPr>
          <w:rFonts w:ascii="Times New Roman" w:eastAsia="仿宋" w:hAnsi="Times New Roman" w:cs="Times New Roman"/>
          <w:color w:val="000000"/>
          <w:sz w:val="32"/>
          <w:szCs w:val="32"/>
        </w:rPr>
        <w:t>9</w:t>
      </w:r>
      <w:r w:rsidRPr="002222C6">
        <w:rPr>
          <w:rFonts w:ascii="Times New Roman" w:eastAsia="仿宋" w:hAnsi="仿宋" w:cs="Times New Roman"/>
          <w:color w:val="000000"/>
          <w:sz w:val="32"/>
          <w:szCs w:val="32"/>
        </w:rPr>
        <w:t>月</w:t>
      </w:r>
      <w:r w:rsidRPr="002222C6">
        <w:rPr>
          <w:rFonts w:ascii="Times New Roman" w:eastAsia="仿宋" w:hAnsi="Times New Roman" w:cs="Times New Roman"/>
          <w:color w:val="000000"/>
          <w:sz w:val="32"/>
          <w:szCs w:val="32"/>
        </w:rPr>
        <w:t>1</w:t>
      </w:r>
      <w:r w:rsidRPr="002222C6">
        <w:rPr>
          <w:rFonts w:ascii="Times New Roman" w:eastAsia="仿宋" w:hAnsi="仿宋" w:cs="Times New Roman"/>
          <w:color w:val="000000"/>
          <w:sz w:val="32"/>
          <w:szCs w:val="32"/>
        </w:rPr>
        <w:t>日</w:t>
      </w:r>
    </w:p>
    <w:p w:rsidR="00B51938" w:rsidRDefault="00B51938" w:rsidP="00B51938">
      <w:pPr>
        <w:pStyle w:val="a3"/>
        <w:shd w:val="clear" w:color="auto" w:fill="FFFFFF"/>
        <w:spacing w:before="0" w:beforeAutospacing="0" w:after="0" w:afterAutospacing="0"/>
        <w:rPr>
          <w:rFonts w:hint="eastAsia"/>
          <w:color w:val="000000"/>
          <w:sz w:val="28"/>
          <w:szCs w:val="28"/>
        </w:rPr>
      </w:pPr>
      <w:r w:rsidRPr="00C23378">
        <w:rPr>
          <w:color w:val="000000"/>
          <w:sz w:val="28"/>
          <w:szCs w:val="28"/>
        </w:rPr>
        <w:t> </w:t>
      </w:r>
    </w:p>
    <w:p w:rsidR="00B51938" w:rsidRDefault="00B51938" w:rsidP="00B51938">
      <w:pPr>
        <w:pStyle w:val="a3"/>
        <w:shd w:val="clear" w:color="auto" w:fill="FFFFFF"/>
        <w:spacing w:before="0" w:beforeAutospacing="0" w:after="0" w:afterAutospacing="0"/>
        <w:rPr>
          <w:rFonts w:hint="eastAsia"/>
          <w:color w:val="000000"/>
          <w:sz w:val="28"/>
          <w:szCs w:val="28"/>
        </w:rPr>
      </w:pPr>
    </w:p>
    <w:p w:rsidR="00B51938" w:rsidRDefault="00B51938" w:rsidP="00B51938">
      <w:pPr>
        <w:pStyle w:val="a3"/>
        <w:shd w:val="clear" w:color="auto" w:fill="FFFFFF"/>
        <w:spacing w:before="0" w:beforeAutospacing="0" w:after="0" w:afterAutospacing="0"/>
        <w:rPr>
          <w:rFonts w:hint="eastAsia"/>
          <w:color w:val="000000"/>
          <w:sz w:val="28"/>
          <w:szCs w:val="28"/>
        </w:rPr>
      </w:pPr>
    </w:p>
    <w:p w:rsidR="00B51938" w:rsidRDefault="00B51938" w:rsidP="00B51938">
      <w:pPr>
        <w:pStyle w:val="a3"/>
        <w:shd w:val="clear" w:color="auto" w:fill="FFFFFF"/>
        <w:spacing w:before="0" w:beforeAutospacing="0" w:after="0" w:afterAutospacing="0"/>
        <w:rPr>
          <w:rFonts w:hint="eastAsia"/>
          <w:color w:val="000000"/>
          <w:sz w:val="28"/>
          <w:szCs w:val="28"/>
        </w:rPr>
      </w:pPr>
    </w:p>
    <w:p w:rsidR="00B51938" w:rsidRDefault="00B51938" w:rsidP="00B51938">
      <w:pPr>
        <w:pStyle w:val="a3"/>
        <w:shd w:val="clear" w:color="auto" w:fill="FFFFFF"/>
        <w:spacing w:before="0" w:beforeAutospacing="0" w:after="0" w:afterAutospacing="0"/>
        <w:rPr>
          <w:rFonts w:hint="eastAsia"/>
          <w:color w:val="000000"/>
          <w:sz w:val="28"/>
          <w:szCs w:val="28"/>
        </w:rPr>
      </w:pPr>
    </w:p>
    <w:p w:rsidR="00B51938" w:rsidRDefault="00B51938" w:rsidP="00B51938">
      <w:pPr>
        <w:pStyle w:val="a3"/>
        <w:shd w:val="clear" w:color="auto" w:fill="FFFFFF"/>
        <w:spacing w:before="0" w:beforeAutospacing="0" w:after="0" w:afterAutospacing="0" w:line="340" w:lineRule="exact"/>
        <w:rPr>
          <w:rFonts w:ascii="方正小标宋简体" w:eastAsia="方正小标宋简体" w:hint="eastAsia"/>
          <w:color w:val="000000"/>
          <w:sz w:val="32"/>
          <w:szCs w:val="32"/>
        </w:rPr>
      </w:pPr>
    </w:p>
    <w:p w:rsidR="00B51938" w:rsidRDefault="00B51938" w:rsidP="00B51938">
      <w:pPr>
        <w:pStyle w:val="a3"/>
        <w:shd w:val="clear" w:color="auto" w:fill="FFFFFF"/>
        <w:spacing w:before="0" w:beforeAutospacing="0" w:after="0" w:afterAutospacing="0" w:line="340" w:lineRule="exact"/>
        <w:jc w:val="center"/>
        <w:rPr>
          <w:rFonts w:ascii="方正小标宋简体" w:eastAsia="方正小标宋简体" w:hint="eastAsia"/>
          <w:color w:val="000000"/>
          <w:sz w:val="32"/>
          <w:szCs w:val="32"/>
        </w:rPr>
      </w:pPr>
      <w:r w:rsidRPr="002222C6">
        <w:rPr>
          <w:rFonts w:ascii="方正小标宋简体" w:eastAsia="方正小标宋简体" w:hint="eastAsia"/>
          <w:color w:val="000000"/>
          <w:sz w:val="32"/>
          <w:szCs w:val="32"/>
        </w:rPr>
        <w:lastRenderedPageBreak/>
        <w:t>南通市工伤保险暂行办法</w:t>
      </w:r>
    </w:p>
    <w:p w:rsidR="00B51938" w:rsidRPr="002222C6" w:rsidRDefault="00B51938" w:rsidP="00B51938">
      <w:pPr>
        <w:pStyle w:val="a3"/>
        <w:shd w:val="clear" w:color="auto" w:fill="FFFFFF"/>
        <w:spacing w:before="0" w:beforeAutospacing="0" w:after="0" w:afterAutospacing="0" w:line="340" w:lineRule="exact"/>
        <w:jc w:val="center"/>
        <w:rPr>
          <w:rFonts w:ascii="方正小标宋简体" w:eastAsia="方正小标宋简体"/>
          <w:color w:val="000000"/>
          <w:sz w:val="32"/>
          <w:szCs w:val="32"/>
        </w:rPr>
      </w:pPr>
    </w:p>
    <w:p w:rsidR="00B51938" w:rsidRDefault="00B51938" w:rsidP="00B51938">
      <w:pPr>
        <w:pStyle w:val="a3"/>
        <w:shd w:val="clear" w:color="auto" w:fill="FFFFFF"/>
        <w:spacing w:before="0" w:beforeAutospacing="0" w:after="0" w:afterAutospacing="0" w:line="340" w:lineRule="exact"/>
        <w:jc w:val="center"/>
        <w:rPr>
          <w:rFonts w:ascii="黑体" w:eastAsia="黑体" w:hAnsi="黑体" w:hint="eastAsia"/>
          <w:color w:val="000000"/>
        </w:rPr>
      </w:pPr>
      <w:r w:rsidRPr="002222C6">
        <w:rPr>
          <w:rFonts w:ascii="黑体" w:eastAsia="黑体" w:hAnsi="黑体" w:hint="eastAsia"/>
          <w:color w:val="000000"/>
        </w:rPr>
        <w:t>第一章</w:t>
      </w:r>
      <w:r w:rsidRPr="002222C6">
        <w:rPr>
          <w:rFonts w:ascii="黑体" w:eastAsia="黑体" w:hAnsi="黑体"/>
          <w:color w:val="000000"/>
        </w:rPr>
        <w:t xml:space="preserve">  </w:t>
      </w:r>
      <w:r w:rsidRPr="002222C6">
        <w:rPr>
          <w:rFonts w:ascii="黑体" w:eastAsia="黑体" w:hAnsi="黑体" w:hint="eastAsia"/>
          <w:color w:val="000000"/>
        </w:rPr>
        <w:t>总则</w:t>
      </w:r>
    </w:p>
    <w:p w:rsidR="00B51938" w:rsidRPr="002222C6" w:rsidRDefault="00B51938" w:rsidP="00B51938">
      <w:pPr>
        <w:pStyle w:val="a3"/>
        <w:shd w:val="clear" w:color="auto" w:fill="FFFFFF"/>
        <w:spacing w:before="0" w:beforeAutospacing="0" w:after="0" w:afterAutospacing="0" w:line="340" w:lineRule="exact"/>
        <w:jc w:val="center"/>
        <w:rPr>
          <w:rFonts w:ascii="黑体" w:eastAsia="黑体" w:hAnsi="黑体"/>
          <w:color w:val="000000"/>
        </w:rPr>
      </w:pP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C23378">
        <w:rPr>
          <w:rFonts w:hint="eastAsia"/>
          <w:color w:val="000000"/>
          <w:sz w:val="28"/>
          <w:szCs w:val="28"/>
        </w:rPr>
        <w:t xml:space="preserve">　</w:t>
      </w:r>
      <w:r w:rsidRPr="002222C6">
        <w:rPr>
          <w:rFonts w:ascii="Times New Roman" w:eastAsia="仿宋" w:hAnsi="仿宋" w:cs="Times New Roman"/>
          <w:color w:val="000000"/>
          <w:sz w:val="21"/>
          <w:szCs w:val="21"/>
        </w:rPr>
        <w:t xml:space="preserve">　第一条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为进一步健全工伤保险制度，增强工伤保险抗风险能力，保障工伤职工的合法权益，根据国务院《工伤保险条例》、《江苏省实施〈工伤保险条例〉办法》和《社会保险费征缴暂行条例》及相关政策规定，结合本市实际，制定本暂行办法。</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第二条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本市行政区域内的国家机关、企业、事业单位、社会团体、民办非企业单位、基金会、律师事务所、会计师事务所等组织和有雇工的个体工商户（以下简称用人单位）及其职工或者雇工（以下简称职工）适用本办法。</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第三条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工伤保险基金实行市级统筹。</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工伤保险费根据</w:t>
      </w:r>
      <w:r w:rsidRPr="002222C6">
        <w:rPr>
          <w:rFonts w:ascii="Times New Roman" w:eastAsia="仿宋" w:hAnsi="Times New Roman" w:cs="Times New Roman"/>
          <w:color w:val="000000"/>
          <w:sz w:val="21"/>
          <w:szCs w:val="21"/>
        </w:rPr>
        <w:t>“</w:t>
      </w:r>
      <w:r w:rsidRPr="002222C6">
        <w:rPr>
          <w:rFonts w:ascii="Times New Roman" w:eastAsia="仿宋" w:hAnsi="仿宋" w:cs="Times New Roman"/>
          <w:color w:val="000000"/>
          <w:sz w:val="21"/>
          <w:szCs w:val="21"/>
        </w:rPr>
        <w:t>以支定收、收支平衡</w:t>
      </w:r>
      <w:r w:rsidRPr="002222C6">
        <w:rPr>
          <w:rFonts w:ascii="Times New Roman" w:eastAsia="仿宋" w:hAnsi="Times New Roman" w:cs="Times New Roman"/>
          <w:color w:val="000000"/>
          <w:sz w:val="21"/>
          <w:szCs w:val="21"/>
        </w:rPr>
        <w:t>”</w:t>
      </w:r>
      <w:r w:rsidRPr="002222C6">
        <w:rPr>
          <w:rFonts w:ascii="Times New Roman" w:eastAsia="仿宋" w:hAnsi="仿宋" w:cs="Times New Roman"/>
          <w:color w:val="000000"/>
          <w:sz w:val="21"/>
          <w:szCs w:val="21"/>
        </w:rPr>
        <w:t>的原则确定费率、统一筹集，纳入市工伤保险基金管理。</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工伤保险实行统一参保范围和对象、统一缴费基准费率、统一基金财务账户管理、统一工伤认定标准和劳动能力鉴定、统一待遇支付标准、统一计算机信息管理系统。</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第四条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市人力资源和社会保障局是本市工伤保险工作的行政主管部门，负责对全市工伤保险工作的指导和监督管理。</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市人力资源和社会保障局负责崇川区、港闸区、市经济技术开发区、通州湾江海联动开发示范区（以下简称市区）工伤保险工作。各县（市）和通州区人力资源和社会保障局负责所辖区域内工伤保险工作。</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第五条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市工伤保险经办机构依法具体承办市区工伤保险事务，并对各县（市）和通州区工伤保险经办业务负总责。</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各县（市）和通州区工伤保险经办机构依法具体承办所辖区域工伤保险事务。</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第六条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市劳动能力鉴定委员会负责全市工伤职工劳动能力鉴定工作。市地方税务部门负责市区范围内工伤保险费的征缴工作，各县（市）和通州区地方税务部门负责辖区内工伤保险费的征缴工作。市财政部门负责全市工伤保险基金的财政专户管理，各县（市）和通州区财政部门负责辖区内工伤保险基金的财政专户管理。</w:t>
      </w:r>
    </w:p>
    <w:p w:rsidR="00B51938" w:rsidRDefault="00B51938" w:rsidP="00B51938">
      <w:pPr>
        <w:pStyle w:val="a3"/>
        <w:shd w:val="clear" w:color="auto" w:fill="FFFFFF"/>
        <w:spacing w:before="0" w:beforeAutospacing="0" w:after="0" w:afterAutospacing="0" w:line="340" w:lineRule="exact"/>
        <w:jc w:val="center"/>
        <w:rPr>
          <w:rFonts w:ascii="黑体" w:eastAsia="黑体" w:hAnsi="黑体" w:hint="eastAsia"/>
          <w:color w:val="000000"/>
        </w:rPr>
      </w:pPr>
    </w:p>
    <w:p w:rsidR="00B51938" w:rsidRDefault="00B51938" w:rsidP="00B51938">
      <w:pPr>
        <w:pStyle w:val="a3"/>
        <w:shd w:val="clear" w:color="auto" w:fill="FFFFFF"/>
        <w:spacing w:before="0" w:beforeAutospacing="0" w:after="0" w:afterAutospacing="0" w:line="340" w:lineRule="exact"/>
        <w:jc w:val="center"/>
        <w:rPr>
          <w:rFonts w:ascii="黑体" w:eastAsia="黑体" w:hAnsi="黑体" w:hint="eastAsia"/>
          <w:color w:val="000000"/>
        </w:rPr>
      </w:pPr>
      <w:r w:rsidRPr="002222C6">
        <w:rPr>
          <w:rFonts w:ascii="黑体" w:eastAsia="黑体" w:hAnsi="黑体"/>
          <w:color w:val="000000"/>
        </w:rPr>
        <w:t>第二章  工伤保险参保与基金征缴</w:t>
      </w:r>
    </w:p>
    <w:p w:rsidR="00B51938" w:rsidRPr="002222C6" w:rsidRDefault="00B51938" w:rsidP="00B51938">
      <w:pPr>
        <w:pStyle w:val="a3"/>
        <w:shd w:val="clear" w:color="auto" w:fill="FFFFFF"/>
        <w:spacing w:before="0" w:beforeAutospacing="0" w:after="0" w:afterAutospacing="0" w:line="340" w:lineRule="exact"/>
        <w:jc w:val="center"/>
        <w:rPr>
          <w:rFonts w:ascii="黑体" w:eastAsia="黑体" w:hAnsi="黑体" w:hint="eastAsia"/>
          <w:color w:val="000000"/>
        </w:rPr>
      </w:pP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第七条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工伤保险实行行业差别费率，具体费率由市人力资源和社会保障局根据相关规定和基金收支情况会同市财政等部门研究确定并适时调整，报市政府同意后向社会公布。</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工伤保险经办机构应依法核定用人单位应当缴纳的工伤保险费，并根据用人单位使用工伤保险基金、工伤发生率和开展工伤预防等情况，确定用人单位缴费费率。</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第八条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用人单位应当主动及时办理参保人员增减手续，按月自行申报、按时足额缴纳工伤保险费。用人单位缴纳工伤保险费的数额为本单位职工工资总额乘以单位缴费费率之积。用人单位瞒报、少报职工工资，未足额缴纳工伤保险费的，依法承担责任。</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第九条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建设工程施工企业（含在统筹区外注册的施工企业），在本市行政区域内从事生产经营期间，应为所使用的未超过法定退休年龄的人员办理工伤保险参保手续。超过法定退休年龄的人员可办理超龄人员从业伤害保险。</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lastRenderedPageBreak/>
        <w:t xml:space="preserve">　　企业可采用实名制按照国家规定的标准为职工缴费参保，也可采取按项目合同额的一定比例缴费参保。</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企业承接施工工程后，应在工程施工开工前为职工办理工伤保险参保手续。</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建设工程主管部门在办理安全监督备案手续时，负责查验工伤保险经办机构核发的项目</w:t>
      </w:r>
      <w:proofErr w:type="gramStart"/>
      <w:r w:rsidRPr="002222C6">
        <w:rPr>
          <w:rFonts w:ascii="Times New Roman" w:eastAsia="仿宋" w:hAnsi="仿宋" w:cs="Times New Roman"/>
          <w:color w:val="000000"/>
          <w:sz w:val="21"/>
          <w:szCs w:val="21"/>
        </w:rPr>
        <w:t>参保证明</w:t>
      </w:r>
      <w:proofErr w:type="gramEnd"/>
      <w:r w:rsidRPr="002222C6">
        <w:rPr>
          <w:rFonts w:ascii="Times New Roman" w:eastAsia="仿宋" w:hAnsi="仿宋" w:cs="Times New Roman"/>
          <w:color w:val="000000"/>
          <w:sz w:val="21"/>
          <w:szCs w:val="21"/>
        </w:rPr>
        <w:t>，不能提供项目</w:t>
      </w:r>
      <w:proofErr w:type="gramStart"/>
      <w:r w:rsidRPr="002222C6">
        <w:rPr>
          <w:rFonts w:ascii="Times New Roman" w:eastAsia="仿宋" w:hAnsi="仿宋" w:cs="Times New Roman"/>
          <w:color w:val="000000"/>
          <w:sz w:val="21"/>
          <w:szCs w:val="21"/>
        </w:rPr>
        <w:t>参保证明</w:t>
      </w:r>
      <w:proofErr w:type="gramEnd"/>
      <w:r w:rsidRPr="002222C6">
        <w:rPr>
          <w:rFonts w:ascii="Times New Roman" w:eastAsia="仿宋" w:hAnsi="仿宋" w:cs="Times New Roman"/>
          <w:color w:val="000000"/>
          <w:sz w:val="21"/>
          <w:szCs w:val="21"/>
        </w:rPr>
        <w:t>的，该项目按安全措施不合格处理。</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建设工程施工企业是指房屋建筑、铁路、公路、港口、水利、电力、桥梁、矿山、市政公用等土木工程企业以及园林绿化等各类工程施工企业。</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第十条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建设工程施工企业采取按项目合同额的一定比例缴费参保，费率分为三个档次，对应不同的待遇标准，由单位选择确定。一档费率为：房屋建筑施工工程为总造价的</w:t>
      </w:r>
      <w:r w:rsidRPr="002222C6">
        <w:rPr>
          <w:rFonts w:ascii="Times New Roman" w:eastAsia="仿宋" w:hAnsi="Times New Roman" w:cs="Times New Roman"/>
          <w:color w:val="000000"/>
          <w:sz w:val="21"/>
          <w:szCs w:val="21"/>
        </w:rPr>
        <w:t>0.12%</w:t>
      </w:r>
      <w:r w:rsidRPr="002222C6">
        <w:rPr>
          <w:rFonts w:ascii="Times New Roman" w:eastAsia="仿宋" w:hAnsi="仿宋" w:cs="Times New Roman"/>
          <w:color w:val="000000"/>
          <w:sz w:val="21"/>
          <w:szCs w:val="21"/>
        </w:rPr>
        <w:t>，城市道路工程为总造价的</w:t>
      </w:r>
      <w:r w:rsidRPr="002222C6">
        <w:rPr>
          <w:rFonts w:ascii="Times New Roman" w:eastAsia="仿宋" w:hAnsi="Times New Roman" w:cs="Times New Roman"/>
          <w:color w:val="000000"/>
          <w:sz w:val="21"/>
          <w:szCs w:val="21"/>
        </w:rPr>
        <w:t>0.06%</w:t>
      </w:r>
      <w:r w:rsidRPr="002222C6">
        <w:rPr>
          <w:rFonts w:ascii="Times New Roman" w:eastAsia="仿宋" w:hAnsi="仿宋" w:cs="Times New Roman"/>
          <w:color w:val="000000"/>
          <w:sz w:val="21"/>
          <w:szCs w:val="21"/>
        </w:rPr>
        <w:t>，拆除工程按照拆除面积每平方米</w:t>
      </w:r>
      <w:r w:rsidRPr="002222C6">
        <w:rPr>
          <w:rFonts w:ascii="Times New Roman" w:eastAsia="仿宋" w:hAnsi="Times New Roman" w:cs="Times New Roman"/>
          <w:color w:val="000000"/>
          <w:sz w:val="21"/>
          <w:szCs w:val="21"/>
        </w:rPr>
        <w:t>1</w:t>
      </w:r>
      <w:r w:rsidRPr="002222C6">
        <w:rPr>
          <w:rFonts w:ascii="Times New Roman" w:eastAsia="仿宋" w:hAnsi="仿宋" w:cs="Times New Roman"/>
          <w:color w:val="000000"/>
          <w:sz w:val="21"/>
          <w:szCs w:val="21"/>
        </w:rPr>
        <w:t>元缴费；二档为一档费率的</w:t>
      </w:r>
      <w:r w:rsidRPr="002222C6">
        <w:rPr>
          <w:rFonts w:ascii="Times New Roman" w:eastAsia="仿宋" w:hAnsi="Times New Roman" w:cs="Times New Roman"/>
          <w:color w:val="000000"/>
          <w:sz w:val="21"/>
          <w:szCs w:val="21"/>
        </w:rPr>
        <w:t>150%</w:t>
      </w:r>
      <w:r w:rsidRPr="002222C6">
        <w:rPr>
          <w:rFonts w:ascii="Times New Roman" w:eastAsia="仿宋" w:hAnsi="仿宋" w:cs="Times New Roman"/>
          <w:color w:val="000000"/>
          <w:sz w:val="21"/>
          <w:szCs w:val="21"/>
        </w:rPr>
        <w:t>，三档为一档费率的</w:t>
      </w:r>
      <w:r w:rsidRPr="002222C6">
        <w:rPr>
          <w:rFonts w:ascii="Times New Roman" w:eastAsia="仿宋" w:hAnsi="Times New Roman" w:cs="Times New Roman"/>
          <w:color w:val="000000"/>
          <w:sz w:val="21"/>
          <w:szCs w:val="21"/>
        </w:rPr>
        <w:t>200%</w:t>
      </w:r>
      <w:r w:rsidRPr="002222C6">
        <w:rPr>
          <w:rFonts w:ascii="Times New Roman" w:eastAsia="仿宋" w:hAnsi="仿宋" w:cs="Times New Roman"/>
          <w:color w:val="000000"/>
          <w:sz w:val="21"/>
          <w:szCs w:val="21"/>
        </w:rPr>
        <w:t>。园林绿化工程参照城市道路工程的缴费标准执行，其它建设工程参照房屋建筑工程的缴费标准执行。建设工程施工单位首次参保的项目，费率按二档确定。</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第十一条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工程施工期和项目合同额发生变更的，施工企业应在</w:t>
      </w:r>
      <w:r w:rsidRPr="002222C6">
        <w:rPr>
          <w:rFonts w:ascii="Times New Roman" w:eastAsia="仿宋" w:hAnsi="Times New Roman" w:cs="Times New Roman"/>
          <w:color w:val="000000"/>
          <w:sz w:val="21"/>
          <w:szCs w:val="21"/>
        </w:rPr>
        <w:t>5</w:t>
      </w:r>
      <w:r w:rsidRPr="002222C6">
        <w:rPr>
          <w:rFonts w:ascii="Times New Roman" w:eastAsia="仿宋" w:hAnsi="仿宋" w:cs="Times New Roman"/>
          <w:color w:val="000000"/>
          <w:sz w:val="21"/>
          <w:szCs w:val="21"/>
        </w:rPr>
        <w:t>日内办理参保变更手续。未办理变更手续发生工伤的，由施工单位承担工伤保险责任。</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第十二条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职工因工致残鉴定为一至四级的，保留劳动关系和社会保险关系，由发生工伤的用人单位依法缴纳社会保险。</w:t>
      </w:r>
    </w:p>
    <w:p w:rsidR="00B51938" w:rsidRDefault="00B51938" w:rsidP="00B51938">
      <w:pPr>
        <w:pStyle w:val="a3"/>
        <w:shd w:val="clear" w:color="auto" w:fill="FFFFFF"/>
        <w:spacing w:before="0" w:beforeAutospacing="0" w:after="0" w:afterAutospacing="0" w:line="340" w:lineRule="exact"/>
        <w:jc w:val="center"/>
        <w:rPr>
          <w:rFonts w:ascii="黑体" w:eastAsia="黑体" w:hAnsi="黑体" w:cs="Times New Roman" w:hint="eastAsia"/>
          <w:color w:val="000000"/>
        </w:rPr>
      </w:pPr>
    </w:p>
    <w:p w:rsidR="00B51938" w:rsidRDefault="00B51938" w:rsidP="00B51938">
      <w:pPr>
        <w:pStyle w:val="a3"/>
        <w:shd w:val="clear" w:color="auto" w:fill="FFFFFF"/>
        <w:spacing w:before="0" w:beforeAutospacing="0" w:after="0" w:afterAutospacing="0" w:line="340" w:lineRule="exact"/>
        <w:jc w:val="center"/>
        <w:rPr>
          <w:rFonts w:ascii="黑体" w:eastAsia="黑体" w:hAnsi="黑体" w:cs="Times New Roman" w:hint="eastAsia"/>
          <w:color w:val="000000"/>
        </w:rPr>
      </w:pPr>
      <w:r w:rsidRPr="002222C6">
        <w:rPr>
          <w:rFonts w:ascii="黑体" w:eastAsia="黑体" w:hAnsi="黑体" w:cs="Times New Roman"/>
          <w:color w:val="000000"/>
        </w:rPr>
        <w:t>第三章  工伤预防、医疗、认定、鉴定和康复</w:t>
      </w:r>
    </w:p>
    <w:p w:rsidR="00B51938" w:rsidRPr="002222C6" w:rsidRDefault="00B51938" w:rsidP="00B51938">
      <w:pPr>
        <w:pStyle w:val="a3"/>
        <w:shd w:val="clear" w:color="auto" w:fill="FFFFFF"/>
        <w:spacing w:before="0" w:beforeAutospacing="0" w:after="0" w:afterAutospacing="0" w:line="340" w:lineRule="exact"/>
        <w:jc w:val="center"/>
        <w:rPr>
          <w:rFonts w:ascii="黑体" w:eastAsia="黑体" w:hAnsi="黑体" w:cs="Times New Roman" w:hint="eastAsia"/>
          <w:color w:val="000000"/>
        </w:rPr>
      </w:pP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第十三条建立工伤预防、工伤康复与工伤补偿</w:t>
      </w:r>
      <w:r w:rsidRPr="002222C6">
        <w:rPr>
          <w:rFonts w:ascii="Times New Roman" w:eastAsia="仿宋" w:hAnsi="Times New Roman" w:cs="Times New Roman"/>
          <w:color w:val="000000"/>
          <w:sz w:val="21"/>
          <w:szCs w:val="21"/>
        </w:rPr>
        <w:t>“</w:t>
      </w:r>
      <w:r w:rsidRPr="002222C6">
        <w:rPr>
          <w:rFonts w:ascii="Times New Roman" w:eastAsia="仿宋" w:hAnsi="仿宋" w:cs="Times New Roman"/>
          <w:color w:val="000000"/>
          <w:sz w:val="21"/>
          <w:szCs w:val="21"/>
        </w:rPr>
        <w:t>三位一体</w:t>
      </w:r>
      <w:r w:rsidRPr="002222C6">
        <w:rPr>
          <w:rFonts w:ascii="Times New Roman" w:eastAsia="仿宋" w:hAnsi="Times New Roman" w:cs="Times New Roman"/>
          <w:color w:val="000000"/>
          <w:sz w:val="21"/>
          <w:szCs w:val="21"/>
        </w:rPr>
        <w:t>”</w:t>
      </w:r>
      <w:r w:rsidRPr="002222C6">
        <w:rPr>
          <w:rFonts w:ascii="Times New Roman" w:eastAsia="仿宋" w:hAnsi="仿宋" w:cs="Times New Roman"/>
          <w:color w:val="000000"/>
          <w:sz w:val="21"/>
          <w:szCs w:val="21"/>
        </w:rPr>
        <w:t>的工伤保障体系，完善工伤保险制度。</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（一）用人单位应加大工伤预防投入，依法开展工伤预防的宣传、培训等工作，提高职工工伤预防意识和能力，避免和减少工伤事故和职业病发生。</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（二）用人单位发生工伤事故的，应在</w:t>
      </w:r>
      <w:r w:rsidRPr="002222C6">
        <w:rPr>
          <w:rFonts w:ascii="Times New Roman" w:eastAsia="仿宋" w:hAnsi="Times New Roman" w:cs="Times New Roman"/>
          <w:color w:val="000000"/>
          <w:sz w:val="21"/>
          <w:szCs w:val="21"/>
        </w:rPr>
        <w:t>24</w:t>
      </w:r>
      <w:r w:rsidRPr="002222C6">
        <w:rPr>
          <w:rFonts w:ascii="Times New Roman" w:eastAsia="仿宋" w:hAnsi="仿宋" w:cs="Times New Roman"/>
          <w:color w:val="000000"/>
          <w:sz w:val="21"/>
          <w:szCs w:val="21"/>
        </w:rPr>
        <w:t>小时内向工伤保险经办机构备案，并按有关规定进行事故分析，明确责任，向工伤保险经办机构提交事故分析报告、整改措施和处理结果。</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（三）工伤保险经办机构应加强对用人单位的工伤风险评估，用人单位对评估的风险应及时</w:t>
      </w:r>
      <w:proofErr w:type="gramStart"/>
      <w:r w:rsidRPr="002222C6">
        <w:rPr>
          <w:rFonts w:ascii="Times New Roman" w:eastAsia="仿宋" w:hAnsi="仿宋" w:cs="Times New Roman"/>
          <w:color w:val="000000"/>
          <w:sz w:val="21"/>
          <w:szCs w:val="21"/>
        </w:rPr>
        <w:t>作出</w:t>
      </w:r>
      <w:proofErr w:type="gramEnd"/>
      <w:r w:rsidRPr="002222C6">
        <w:rPr>
          <w:rFonts w:ascii="Times New Roman" w:eastAsia="仿宋" w:hAnsi="仿宋" w:cs="Times New Roman"/>
          <w:color w:val="000000"/>
          <w:sz w:val="21"/>
          <w:szCs w:val="21"/>
        </w:rPr>
        <w:t>整改，对在期限内拒不整改或整改不力的用人单位可实时调整其工伤保险费率。</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（四）工伤预防费在上年基金征收总额的</w:t>
      </w:r>
      <w:r w:rsidRPr="002222C6">
        <w:rPr>
          <w:rFonts w:ascii="Times New Roman" w:eastAsia="仿宋" w:hAnsi="Times New Roman" w:cs="Times New Roman"/>
          <w:color w:val="000000"/>
          <w:sz w:val="21"/>
          <w:szCs w:val="21"/>
        </w:rPr>
        <w:t>2%</w:t>
      </w:r>
      <w:r w:rsidRPr="002222C6">
        <w:rPr>
          <w:rFonts w:ascii="Times New Roman" w:eastAsia="仿宋" w:hAnsi="仿宋" w:cs="Times New Roman"/>
          <w:color w:val="000000"/>
          <w:sz w:val="21"/>
          <w:szCs w:val="21"/>
        </w:rPr>
        <w:t>内安排工伤预防项目，报市人力资源和社会保障局、市财政局批准后执行。</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第十四条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工伤保险经办机构工作人员根据工作需要，进入有关单位和事故现场以及医疗机构进行调查，有关单位和个人应当予以协助。</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第十五条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职工因工伤需门（急）诊或住院诊疗的，应在工伤保险协议机构进行治疗，情况紧急时可以先到就近的医疗机构救治。</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第十六条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工伤认定实行属地管理，各县（市）和通州区人力资源和社会保障局负责所辖区内工伤认定。</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第十七条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劳动能力鉴定由市劳动能力鉴定委员会按照部、省劳动能力鉴定管理办法开展。</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第十八条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工伤职工致残或造成身体功能障碍，经本人或近亲属申请，康复管理机构确认具有康复价值的，均应到市定点工伤康复机构进行康复治疗。</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lastRenderedPageBreak/>
        <w:t xml:space="preserve">　　第十九条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工伤康复应遵循医疗康复与职业康复并重的原则，符合条件的工伤职工申请康复的，用人单位应</w:t>
      </w:r>
      <w:proofErr w:type="gramStart"/>
      <w:r w:rsidRPr="002222C6">
        <w:rPr>
          <w:rFonts w:ascii="Times New Roman" w:eastAsia="仿宋" w:hAnsi="仿宋" w:cs="Times New Roman"/>
          <w:color w:val="000000"/>
          <w:sz w:val="21"/>
          <w:szCs w:val="21"/>
        </w:rPr>
        <w:t>予支</w:t>
      </w:r>
      <w:proofErr w:type="gramEnd"/>
      <w:r w:rsidRPr="002222C6">
        <w:rPr>
          <w:rFonts w:ascii="Times New Roman" w:eastAsia="仿宋" w:hAnsi="仿宋" w:cs="Times New Roman"/>
          <w:color w:val="000000"/>
          <w:sz w:val="21"/>
          <w:szCs w:val="21"/>
        </w:rPr>
        <w:t>持。</w:t>
      </w:r>
    </w:p>
    <w:p w:rsidR="00B51938" w:rsidRDefault="00B51938" w:rsidP="00B51938">
      <w:pPr>
        <w:pStyle w:val="a3"/>
        <w:shd w:val="clear" w:color="auto" w:fill="FFFFFF"/>
        <w:spacing w:before="0" w:beforeAutospacing="0" w:after="0" w:afterAutospacing="0" w:line="340" w:lineRule="exact"/>
        <w:jc w:val="center"/>
        <w:rPr>
          <w:rFonts w:ascii="黑体" w:eastAsia="黑体" w:hAnsi="黑体" w:hint="eastAsia"/>
          <w:color w:val="000000"/>
        </w:rPr>
      </w:pPr>
    </w:p>
    <w:p w:rsidR="00B51938" w:rsidRDefault="00B51938" w:rsidP="00B51938">
      <w:pPr>
        <w:pStyle w:val="a3"/>
        <w:shd w:val="clear" w:color="auto" w:fill="FFFFFF"/>
        <w:spacing w:before="0" w:beforeAutospacing="0" w:after="0" w:afterAutospacing="0" w:line="340" w:lineRule="exact"/>
        <w:jc w:val="center"/>
        <w:rPr>
          <w:rFonts w:ascii="黑体" w:eastAsia="黑体" w:hAnsi="黑体" w:hint="eastAsia"/>
          <w:color w:val="000000"/>
        </w:rPr>
      </w:pPr>
      <w:r w:rsidRPr="002222C6">
        <w:rPr>
          <w:rFonts w:ascii="黑体" w:eastAsia="黑体" w:hAnsi="黑体"/>
          <w:color w:val="000000"/>
        </w:rPr>
        <w:t>第四章  待遇支付</w:t>
      </w:r>
    </w:p>
    <w:p w:rsidR="00B51938" w:rsidRPr="002222C6" w:rsidRDefault="00B51938" w:rsidP="00B51938">
      <w:pPr>
        <w:pStyle w:val="a3"/>
        <w:shd w:val="clear" w:color="auto" w:fill="FFFFFF"/>
        <w:spacing w:before="0" w:beforeAutospacing="0" w:after="0" w:afterAutospacing="0" w:line="340" w:lineRule="exact"/>
        <w:jc w:val="center"/>
        <w:rPr>
          <w:rFonts w:ascii="黑体" w:eastAsia="黑体" w:hAnsi="黑体" w:hint="eastAsia"/>
          <w:color w:val="000000"/>
        </w:rPr>
      </w:pP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第二十条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工伤职工在停工留薪期满后、法定退休年龄前，旧伤复发经诊断需要停工休息的，继续享受停工留薪期待遇。</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停工留薪期是指工伤职工遭受事故伤害或者患职业病，评定伤残等级前，工伤保险协议医疗或康复机构根据工伤职工伤情及病史资料，经诊断确认并出具证明的休假时间。</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第二十一条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工伤职工因伤残情况发生变化，经复查鉴定为一至四级的，伤残津贴的计发基数以其鉴定前</w:t>
      </w:r>
      <w:r w:rsidRPr="002222C6">
        <w:rPr>
          <w:rFonts w:ascii="Times New Roman" w:eastAsia="仿宋" w:hAnsi="Times New Roman" w:cs="Times New Roman"/>
          <w:color w:val="000000"/>
          <w:sz w:val="21"/>
          <w:szCs w:val="21"/>
        </w:rPr>
        <w:t>12</w:t>
      </w:r>
      <w:r w:rsidRPr="002222C6">
        <w:rPr>
          <w:rFonts w:ascii="Times New Roman" w:eastAsia="仿宋" w:hAnsi="仿宋" w:cs="Times New Roman"/>
          <w:color w:val="000000"/>
          <w:sz w:val="21"/>
          <w:szCs w:val="21"/>
        </w:rPr>
        <w:t>个月的平均缴费工资核定；平均缴费工资低于工伤发生时前</w:t>
      </w:r>
      <w:r w:rsidRPr="002222C6">
        <w:rPr>
          <w:rFonts w:ascii="Times New Roman" w:eastAsia="仿宋" w:hAnsi="Times New Roman" w:cs="Times New Roman"/>
          <w:color w:val="000000"/>
          <w:sz w:val="21"/>
          <w:szCs w:val="21"/>
        </w:rPr>
        <w:t>12</w:t>
      </w:r>
      <w:r w:rsidRPr="002222C6">
        <w:rPr>
          <w:rFonts w:ascii="Times New Roman" w:eastAsia="仿宋" w:hAnsi="仿宋" w:cs="Times New Roman"/>
          <w:color w:val="000000"/>
          <w:sz w:val="21"/>
          <w:szCs w:val="21"/>
        </w:rPr>
        <w:t>个月的平均缴费工资的，按工伤发生时前</w:t>
      </w:r>
      <w:r w:rsidRPr="002222C6">
        <w:rPr>
          <w:rFonts w:ascii="Times New Roman" w:eastAsia="仿宋" w:hAnsi="Times New Roman" w:cs="Times New Roman"/>
          <w:color w:val="000000"/>
          <w:sz w:val="21"/>
          <w:szCs w:val="21"/>
        </w:rPr>
        <w:t>12</w:t>
      </w:r>
      <w:r w:rsidRPr="002222C6">
        <w:rPr>
          <w:rFonts w:ascii="Times New Roman" w:eastAsia="仿宋" w:hAnsi="仿宋" w:cs="Times New Roman"/>
          <w:color w:val="000000"/>
          <w:sz w:val="21"/>
          <w:szCs w:val="21"/>
        </w:rPr>
        <w:t>个月的平均缴费工资核定。</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第二十二条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一至四级工伤职工因伤情发生变化，复查鉴定等级改变的，其伤残津贴予以调整：伤残等级改变前伤残津贴数</w:t>
      </w:r>
      <w:r w:rsidRPr="002222C6">
        <w:rPr>
          <w:rFonts w:ascii="Times New Roman" w:eastAsia="仿宋" w:hAnsi="Times New Roman" w:cs="Times New Roman"/>
          <w:color w:val="000000"/>
          <w:sz w:val="21"/>
          <w:szCs w:val="21"/>
        </w:rPr>
        <w:t>÷</w:t>
      </w:r>
      <w:r w:rsidRPr="002222C6">
        <w:rPr>
          <w:rFonts w:ascii="Times New Roman" w:eastAsia="仿宋" w:hAnsi="仿宋" w:cs="Times New Roman"/>
          <w:color w:val="000000"/>
          <w:sz w:val="21"/>
          <w:szCs w:val="21"/>
        </w:rPr>
        <w:t>原计发比例</w:t>
      </w:r>
      <w:r w:rsidRPr="002222C6">
        <w:rPr>
          <w:rFonts w:ascii="Times New Roman" w:eastAsia="仿宋" w:hAnsi="Times New Roman" w:cs="Times New Roman"/>
          <w:color w:val="000000"/>
          <w:sz w:val="21"/>
          <w:szCs w:val="21"/>
        </w:rPr>
        <w:t>×</w:t>
      </w:r>
      <w:r w:rsidRPr="002222C6">
        <w:rPr>
          <w:rFonts w:ascii="Times New Roman" w:eastAsia="仿宋" w:hAnsi="仿宋" w:cs="Times New Roman"/>
          <w:color w:val="000000"/>
          <w:sz w:val="21"/>
          <w:szCs w:val="21"/>
        </w:rPr>
        <w:t>伤残等级改变后的计发比例。</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第二十三条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经诊断、鉴定为职业病的人员，职业病诊断书确定的用人单位承担工伤保险责任。</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职业病诊断、鉴定时，工伤责任单位为该人员连续参加工伤保险的，由工伤保险基金与用人单位按照规定支付工伤保险待遇。</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职业病诊断、鉴定时，工伤责任单位存在的，鉴定为五至十级的，以解除或终止劳动关系前</w:t>
      </w:r>
      <w:r w:rsidRPr="002222C6">
        <w:rPr>
          <w:rFonts w:ascii="Times New Roman" w:eastAsia="仿宋" w:hAnsi="Times New Roman" w:cs="Times New Roman"/>
          <w:color w:val="000000"/>
          <w:sz w:val="21"/>
          <w:szCs w:val="21"/>
        </w:rPr>
        <w:t>12</w:t>
      </w:r>
      <w:r w:rsidRPr="002222C6">
        <w:rPr>
          <w:rFonts w:ascii="Times New Roman" w:eastAsia="仿宋" w:hAnsi="仿宋" w:cs="Times New Roman"/>
          <w:color w:val="000000"/>
          <w:sz w:val="21"/>
          <w:szCs w:val="21"/>
        </w:rPr>
        <w:t>个月的平均缴费工资计发一次性伤残补助金，按照解除或终止劳动关系时的规定和标准计发一次性工伤医疗补助金和一次性伤残就业补助金；工伤责任单位不存在的，可以向地方人民政府民政部门申请医疗救助和生活等方面的救助。</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退休人员诊断为职业病，一次性伤残补助金的计发基数为退休前</w:t>
      </w:r>
      <w:r w:rsidRPr="002222C6">
        <w:rPr>
          <w:rFonts w:ascii="Times New Roman" w:eastAsia="仿宋" w:hAnsi="Times New Roman" w:cs="Times New Roman"/>
          <w:color w:val="000000"/>
          <w:sz w:val="21"/>
          <w:szCs w:val="21"/>
        </w:rPr>
        <w:t>12</w:t>
      </w:r>
      <w:r w:rsidRPr="002222C6">
        <w:rPr>
          <w:rFonts w:ascii="Times New Roman" w:eastAsia="仿宋" w:hAnsi="仿宋" w:cs="Times New Roman"/>
          <w:color w:val="000000"/>
          <w:sz w:val="21"/>
          <w:szCs w:val="21"/>
        </w:rPr>
        <w:t>个月的平均缴费基数，退休金高于平均缴费基数的，按退休金计发，不再核定计发一次性工伤医疗补助金和一次性伤残就业补助金；经鉴定为一至四级的，不再核定伤残津贴，需要生活护理的按标准计发生活护理费，死亡的按照基本养老保险规定执行。</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第二十四条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五至六级工伤职工，用人单位难以安排工作的，伤残津贴的计发基数为工伤职工遭受事故伤害或者患职业病前</w:t>
      </w:r>
      <w:r w:rsidRPr="002222C6">
        <w:rPr>
          <w:rFonts w:ascii="Times New Roman" w:eastAsia="仿宋" w:hAnsi="Times New Roman" w:cs="Times New Roman"/>
          <w:color w:val="000000"/>
          <w:sz w:val="21"/>
          <w:szCs w:val="21"/>
        </w:rPr>
        <w:t>12</w:t>
      </w:r>
      <w:r w:rsidRPr="002222C6">
        <w:rPr>
          <w:rFonts w:ascii="Times New Roman" w:eastAsia="仿宋" w:hAnsi="仿宋" w:cs="Times New Roman"/>
          <w:color w:val="000000"/>
          <w:sz w:val="21"/>
          <w:szCs w:val="21"/>
        </w:rPr>
        <w:t>个月平均月缴费工资。</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第二十五条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工程项目按照第一</w:t>
      </w:r>
      <w:proofErr w:type="gramStart"/>
      <w:r w:rsidRPr="002222C6">
        <w:rPr>
          <w:rFonts w:ascii="Times New Roman" w:eastAsia="仿宋" w:hAnsi="仿宋" w:cs="Times New Roman"/>
          <w:color w:val="000000"/>
          <w:sz w:val="21"/>
          <w:szCs w:val="21"/>
        </w:rPr>
        <w:t>档</w:t>
      </w:r>
      <w:proofErr w:type="gramEnd"/>
      <w:r w:rsidRPr="002222C6">
        <w:rPr>
          <w:rFonts w:ascii="Times New Roman" w:eastAsia="仿宋" w:hAnsi="仿宋" w:cs="Times New Roman"/>
          <w:color w:val="000000"/>
          <w:sz w:val="21"/>
          <w:szCs w:val="21"/>
        </w:rPr>
        <w:t>费率缴费的，工伤保险经办机构以本地统计部门公布的工伤发生时上年度职工平均工资的</w:t>
      </w:r>
      <w:r w:rsidRPr="002222C6">
        <w:rPr>
          <w:rFonts w:ascii="Times New Roman" w:eastAsia="仿宋" w:hAnsi="Times New Roman" w:cs="Times New Roman"/>
          <w:color w:val="000000"/>
          <w:sz w:val="21"/>
          <w:szCs w:val="21"/>
        </w:rPr>
        <w:t>60%</w:t>
      </w:r>
      <w:r w:rsidRPr="002222C6">
        <w:rPr>
          <w:rFonts w:ascii="Times New Roman" w:eastAsia="仿宋" w:hAnsi="仿宋" w:cs="Times New Roman"/>
          <w:color w:val="000000"/>
          <w:sz w:val="21"/>
          <w:szCs w:val="21"/>
        </w:rPr>
        <w:t>为基数计算工伤保险待遇；按照第二</w:t>
      </w:r>
      <w:proofErr w:type="gramStart"/>
      <w:r w:rsidRPr="002222C6">
        <w:rPr>
          <w:rFonts w:ascii="Times New Roman" w:eastAsia="仿宋" w:hAnsi="仿宋" w:cs="Times New Roman"/>
          <w:color w:val="000000"/>
          <w:sz w:val="21"/>
          <w:szCs w:val="21"/>
        </w:rPr>
        <w:t>档</w:t>
      </w:r>
      <w:proofErr w:type="gramEnd"/>
      <w:r w:rsidRPr="002222C6">
        <w:rPr>
          <w:rFonts w:ascii="Times New Roman" w:eastAsia="仿宋" w:hAnsi="仿宋" w:cs="Times New Roman"/>
          <w:color w:val="000000"/>
          <w:sz w:val="21"/>
          <w:szCs w:val="21"/>
        </w:rPr>
        <w:t>费率缴费的，以本地统计部门公布的工伤发生时上年度职工平均工资的</w:t>
      </w:r>
      <w:r w:rsidRPr="002222C6">
        <w:rPr>
          <w:rFonts w:ascii="Times New Roman" w:eastAsia="仿宋" w:hAnsi="Times New Roman" w:cs="Times New Roman"/>
          <w:color w:val="000000"/>
          <w:sz w:val="21"/>
          <w:szCs w:val="21"/>
        </w:rPr>
        <w:t>80%</w:t>
      </w:r>
      <w:r w:rsidRPr="002222C6">
        <w:rPr>
          <w:rFonts w:ascii="Times New Roman" w:eastAsia="仿宋" w:hAnsi="仿宋" w:cs="Times New Roman"/>
          <w:color w:val="000000"/>
          <w:sz w:val="21"/>
          <w:szCs w:val="21"/>
        </w:rPr>
        <w:t>为基数计算；按照第三</w:t>
      </w:r>
      <w:proofErr w:type="gramStart"/>
      <w:r w:rsidRPr="002222C6">
        <w:rPr>
          <w:rFonts w:ascii="Times New Roman" w:eastAsia="仿宋" w:hAnsi="仿宋" w:cs="Times New Roman"/>
          <w:color w:val="000000"/>
          <w:sz w:val="21"/>
          <w:szCs w:val="21"/>
        </w:rPr>
        <w:t>档</w:t>
      </w:r>
      <w:proofErr w:type="gramEnd"/>
      <w:r w:rsidRPr="002222C6">
        <w:rPr>
          <w:rFonts w:ascii="Times New Roman" w:eastAsia="仿宋" w:hAnsi="仿宋" w:cs="Times New Roman"/>
          <w:color w:val="000000"/>
          <w:sz w:val="21"/>
          <w:szCs w:val="21"/>
        </w:rPr>
        <w:t>费率缴费的，以上年度职工平均工资为基数计算。</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第二十六条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参加机关、事业养老保险人员发生工伤，按《工伤保险条例》规定享受工伤保险待遇，经所在地工伤保险经办机构核准后办理。</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第二十七条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工伤职工住院治疗工伤（不含康复）的伙食补助费每天</w:t>
      </w:r>
      <w:r w:rsidRPr="002222C6">
        <w:rPr>
          <w:rFonts w:ascii="Times New Roman" w:eastAsia="仿宋" w:hAnsi="Times New Roman" w:cs="Times New Roman"/>
          <w:color w:val="000000"/>
          <w:sz w:val="21"/>
          <w:szCs w:val="21"/>
        </w:rPr>
        <w:t>30</w:t>
      </w:r>
      <w:r w:rsidRPr="002222C6">
        <w:rPr>
          <w:rFonts w:ascii="Times New Roman" w:eastAsia="仿宋" w:hAnsi="仿宋" w:cs="Times New Roman"/>
          <w:color w:val="000000"/>
          <w:sz w:val="21"/>
          <w:szCs w:val="21"/>
        </w:rPr>
        <w:t>元。经批准到统筹地区以外就医的，普通公共交通费用（公路客运班车，火车硬座、硬卧和软座，轮船三等舱位等，不含市内交通）按实报支，因伤情特殊需要选择非普通交通方式的，需报工伤保险经办机构同意，具体标准按照救护车交通收费标准按实报支；非住院期间的食宿费用按照每天不超过</w:t>
      </w:r>
      <w:r w:rsidRPr="002222C6">
        <w:rPr>
          <w:rFonts w:ascii="Times New Roman" w:eastAsia="仿宋" w:hAnsi="Times New Roman" w:cs="Times New Roman"/>
          <w:color w:val="000000"/>
          <w:sz w:val="21"/>
          <w:szCs w:val="21"/>
        </w:rPr>
        <w:t>150</w:t>
      </w:r>
      <w:r w:rsidRPr="002222C6">
        <w:rPr>
          <w:rFonts w:ascii="Times New Roman" w:eastAsia="仿宋" w:hAnsi="仿宋" w:cs="Times New Roman"/>
          <w:color w:val="000000"/>
          <w:sz w:val="21"/>
          <w:szCs w:val="21"/>
        </w:rPr>
        <w:t>元标准按实报支。</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第二十八条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工伤职工与工伤发生时的单位解除或终止劳动关系的，一次性伤残就业补助金和一次性工伤医疗补助金按照解除或终止劳动关系时的有关规定执行。</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lastRenderedPageBreak/>
        <w:t xml:space="preserve">　　第二十九条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职工应当参加工伤保险而未参加发生工伤的，由用人单位支付工伤保险待遇。</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第三十条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工伤职工与用人单位解除劳动关系，一次性工伤医疗补助金支付标准为：五级</w:t>
      </w:r>
      <w:r w:rsidRPr="002222C6">
        <w:rPr>
          <w:rFonts w:ascii="Times New Roman" w:eastAsia="仿宋" w:hAnsi="Times New Roman" w:cs="Times New Roman"/>
          <w:color w:val="000000"/>
          <w:sz w:val="21"/>
          <w:szCs w:val="21"/>
        </w:rPr>
        <w:t>18</w:t>
      </w:r>
      <w:r w:rsidRPr="002222C6">
        <w:rPr>
          <w:rFonts w:ascii="Times New Roman" w:eastAsia="仿宋" w:hAnsi="仿宋" w:cs="Times New Roman"/>
          <w:color w:val="000000"/>
          <w:sz w:val="21"/>
          <w:szCs w:val="21"/>
        </w:rPr>
        <w:t>万元，六级</w:t>
      </w:r>
      <w:r w:rsidRPr="002222C6">
        <w:rPr>
          <w:rFonts w:ascii="Times New Roman" w:eastAsia="仿宋" w:hAnsi="Times New Roman" w:cs="Times New Roman"/>
          <w:color w:val="000000"/>
          <w:sz w:val="21"/>
          <w:szCs w:val="21"/>
        </w:rPr>
        <w:t>14.5</w:t>
      </w:r>
      <w:r w:rsidRPr="002222C6">
        <w:rPr>
          <w:rFonts w:ascii="Times New Roman" w:eastAsia="仿宋" w:hAnsi="仿宋" w:cs="Times New Roman"/>
          <w:color w:val="000000"/>
          <w:sz w:val="21"/>
          <w:szCs w:val="21"/>
        </w:rPr>
        <w:t>万元，七级</w:t>
      </w:r>
      <w:r w:rsidRPr="002222C6">
        <w:rPr>
          <w:rFonts w:ascii="Times New Roman" w:eastAsia="仿宋" w:hAnsi="Times New Roman" w:cs="Times New Roman"/>
          <w:color w:val="000000"/>
          <w:sz w:val="21"/>
          <w:szCs w:val="21"/>
        </w:rPr>
        <w:t>11</w:t>
      </w:r>
      <w:r w:rsidRPr="002222C6">
        <w:rPr>
          <w:rFonts w:ascii="Times New Roman" w:eastAsia="仿宋" w:hAnsi="仿宋" w:cs="Times New Roman"/>
          <w:color w:val="000000"/>
          <w:sz w:val="21"/>
          <w:szCs w:val="21"/>
        </w:rPr>
        <w:t>万元，八级</w:t>
      </w:r>
      <w:r w:rsidRPr="002222C6">
        <w:rPr>
          <w:rFonts w:ascii="Times New Roman" w:eastAsia="仿宋" w:hAnsi="Times New Roman" w:cs="Times New Roman"/>
          <w:color w:val="000000"/>
          <w:sz w:val="21"/>
          <w:szCs w:val="21"/>
        </w:rPr>
        <w:t>7</w:t>
      </w:r>
      <w:r w:rsidRPr="002222C6">
        <w:rPr>
          <w:rFonts w:ascii="Times New Roman" w:eastAsia="仿宋" w:hAnsi="仿宋" w:cs="Times New Roman"/>
          <w:color w:val="000000"/>
          <w:sz w:val="21"/>
          <w:szCs w:val="21"/>
        </w:rPr>
        <w:t>万元，九级</w:t>
      </w:r>
      <w:r w:rsidRPr="002222C6">
        <w:rPr>
          <w:rFonts w:ascii="Times New Roman" w:eastAsia="仿宋" w:hAnsi="Times New Roman" w:cs="Times New Roman"/>
          <w:color w:val="000000"/>
          <w:sz w:val="21"/>
          <w:szCs w:val="21"/>
        </w:rPr>
        <w:t>4.5</w:t>
      </w:r>
      <w:r w:rsidRPr="002222C6">
        <w:rPr>
          <w:rFonts w:ascii="Times New Roman" w:eastAsia="仿宋" w:hAnsi="仿宋" w:cs="Times New Roman"/>
          <w:color w:val="000000"/>
          <w:sz w:val="21"/>
          <w:szCs w:val="21"/>
        </w:rPr>
        <w:t>万元，十级</w:t>
      </w:r>
      <w:r w:rsidRPr="002222C6">
        <w:rPr>
          <w:rFonts w:ascii="Times New Roman" w:eastAsia="仿宋" w:hAnsi="Times New Roman" w:cs="Times New Roman"/>
          <w:color w:val="000000"/>
          <w:sz w:val="21"/>
          <w:szCs w:val="21"/>
        </w:rPr>
        <w:t>2.5</w:t>
      </w:r>
      <w:r w:rsidRPr="002222C6">
        <w:rPr>
          <w:rFonts w:ascii="Times New Roman" w:eastAsia="仿宋" w:hAnsi="仿宋" w:cs="Times New Roman"/>
          <w:color w:val="000000"/>
          <w:sz w:val="21"/>
          <w:szCs w:val="21"/>
        </w:rPr>
        <w:t>万元；一次性伤残就业补助金支付标准为：五级</w:t>
      </w:r>
      <w:r w:rsidRPr="002222C6">
        <w:rPr>
          <w:rFonts w:ascii="Times New Roman" w:eastAsia="仿宋" w:hAnsi="Times New Roman" w:cs="Times New Roman"/>
          <w:color w:val="000000"/>
          <w:sz w:val="21"/>
          <w:szCs w:val="21"/>
        </w:rPr>
        <w:t>8.5</w:t>
      </w:r>
      <w:r w:rsidRPr="002222C6">
        <w:rPr>
          <w:rFonts w:ascii="Times New Roman" w:eastAsia="仿宋" w:hAnsi="仿宋" w:cs="Times New Roman"/>
          <w:color w:val="000000"/>
          <w:sz w:val="21"/>
          <w:szCs w:val="21"/>
        </w:rPr>
        <w:t>万元，六级</w:t>
      </w:r>
      <w:r w:rsidRPr="002222C6">
        <w:rPr>
          <w:rFonts w:ascii="Times New Roman" w:eastAsia="仿宋" w:hAnsi="Times New Roman" w:cs="Times New Roman"/>
          <w:color w:val="000000"/>
          <w:sz w:val="21"/>
          <w:szCs w:val="21"/>
        </w:rPr>
        <w:t>8</w:t>
      </w:r>
      <w:r w:rsidRPr="002222C6">
        <w:rPr>
          <w:rFonts w:ascii="Times New Roman" w:eastAsia="仿宋" w:hAnsi="仿宋" w:cs="Times New Roman"/>
          <w:color w:val="000000"/>
          <w:sz w:val="21"/>
          <w:szCs w:val="21"/>
        </w:rPr>
        <w:t>万元，七级</w:t>
      </w:r>
      <w:r w:rsidRPr="002222C6">
        <w:rPr>
          <w:rFonts w:ascii="Times New Roman" w:eastAsia="仿宋" w:hAnsi="Times New Roman" w:cs="Times New Roman"/>
          <w:color w:val="000000"/>
          <w:sz w:val="21"/>
          <w:szCs w:val="21"/>
        </w:rPr>
        <w:t>4</w:t>
      </w:r>
      <w:r w:rsidRPr="002222C6">
        <w:rPr>
          <w:rFonts w:ascii="Times New Roman" w:eastAsia="仿宋" w:hAnsi="仿宋" w:cs="Times New Roman"/>
          <w:color w:val="000000"/>
          <w:sz w:val="21"/>
          <w:szCs w:val="21"/>
        </w:rPr>
        <w:t>万元，八级</w:t>
      </w:r>
      <w:r w:rsidRPr="002222C6">
        <w:rPr>
          <w:rFonts w:ascii="Times New Roman" w:eastAsia="仿宋" w:hAnsi="Times New Roman" w:cs="Times New Roman"/>
          <w:color w:val="000000"/>
          <w:sz w:val="21"/>
          <w:szCs w:val="21"/>
        </w:rPr>
        <w:t>3</w:t>
      </w:r>
      <w:r w:rsidRPr="002222C6">
        <w:rPr>
          <w:rFonts w:ascii="Times New Roman" w:eastAsia="仿宋" w:hAnsi="仿宋" w:cs="Times New Roman"/>
          <w:color w:val="000000"/>
          <w:sz w:val="21"/>
          <w:szCs w:val="21"/>
        </w:rPr>
        <w:t>万元，九级</w:t>
      </w:r>
      <w:r w:rsidRPr="002222C6">
        <w:rPr>
          <w:rFonts w:ascii="Times New Roman" w:eastAsia="仿宋" w:hAnsi="Times New Roman" w:cs="Times New Roman"/>
          <w:color w:val="000000"/>
          <w:sz w:val="21"/>
          <w:szCs w:val="21"/>
        </w:rPr>
        <w:t>2</w:t>
      </w:r>
      <w:r w:rsidRPr="002222C6">
        <w:rPr>
          <w:rFonts w:ascii="Times New Roman" w:eastAsia="仿宋" w:hAnsi="仿宋" w:cs="Times New Roman"/>
          <w:color w:val="000000"/>
          <w:sz w:val="21"/>
          <w:szCs w:val="21"/>
        </w:rPr>
        <w:t>万元，十级</w:t>
      </w:r>
      <w:r w:rsidRPr="002222C6">
        <w:rPr>
          <w:rFonts w:ascii="Times New Roman" w:eastAsia="仿宋" w:hAnsi="Times New Roman" w:cs="Times New Roman"/>
          <w:color w:val="000000"/>
          <w:sz w:val="21"/>
          <w:szCs w:val="21"/>
        </w:rPr>
        <w:t>1.5</w:t>
      </w:r>
      <w:r w:rsidRPr="002222C6">
        <w:rPr>
          <w:rFonts w:ascii="Times New Roman" w:eastAsia="仿宋" w:hAnsi="仿宋" w:cs="Times New Roman"/>
          <w:color w:val="000000"/>
          <w:sz w:val="21"/>
          <w:szCs w:val="21"/>
        </w:rPr>
        <w:t>万元。</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患职业病的工伤职工，一次性工伤医疗补助金在上述标准的基础上增发</w:t>
      </w:r>
      <w:r w:rsidRPr="002222C6">
        <w:rPr>
          <w:rFonts w:ascii="Times New Roman" w:eastAsia="仿宋" w:hAnsi="Times New Roman" w:cs="Times New Roman"/>
          <w:color w:val="000000"/>
          <w:sz w:val="21"/>
          <w:szCs w:val="21"/>
        </w:rPr>
        <w:t>40%</w:t>
      </w:r>
      <w:r w:rsidRPr="002222C6">
        <w:rPr>
          <w:rFonts w:ascii="Times New Roman" w:eastAsia="仿宋" w:hAnsi="仿宋" w:cs="Times New Roman"/>
          <w:color w:val="000000"/>
          <w:sz w:val="21"/>
          <w:szCs w:val="21"/>
        </w:rPr>
        <w:t>。</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工伤职工本人提出与用人单位解除劳动关系，且解除劳动关系时距法定退休年龄不足</w:t>
      </w:r>
      <w:r w:rsidRPr="002222C6">
        <w:rPr>
          <w:rFonts w:ascii="Times New Roman" w:eastAsia="仿宋" w:hAnsi="Times New Roman" w:cs="Times New Roman"/>
          <w:color w:val="000000"/>
          <w:sz w:val="21"/>
          <w:szCs w:val="21"/>
        </w:rPr>
        <w:t>5</w:t>
      </w:r>
      <w:r w:rsidRPr="002222C6">
        <w:rPr>
          <w:rFonts w:ascii="Times New Roman" w:eastAsia="仿宋" w:hAnsi="仿宋" w:cs="Times New Roman"/>
          <w:color w:val="000000"/>
          <w:sz w:val="21"/>
          <w:szCs w:val="21"/>
        </w:rPr>
        <w:t>年的，一次性工伤医疗补助金和一次性伤残就业补助金按照下列标准执行：不足</w:t>
      </w:r>
      <w:r w:rsidRPr="002222C6">
        <w:rPr>
          <w:rFonts w:ascii="Times New Roman" w:eastAsia="仿宋" w:hAnsi="Times New Roman" w:cs="Times New Roman"/>
          <w:color w:val="000000"/>
          <w:sz w:val="21"/>
          <w:szCs w:val="21"/>
        </w:rPr>
        <w:t>5</w:t>
      </w:r>
      <w:r w:rsidRPr="002222C6">
        <w:rPr>
          <w:rFonts w:ascii="Times New Roman" w:eastAsia="仿宋" w:hAnsi="仿宋" w:cs="Times New Roman"/>
          <w:color w:val="000000"/>
          <w:sz w:val="21"/>
          <w:szCs w:val="21"/>
        </w:rPr>
        <w:t>年的，按照全额的</w:t>
      </w:r>
      <w:r w:rsidRPr="002222C6">
        <w:rPr>
          <w:rFonts w:ascii="Times New Roman" w:eastAsia="仿宋" w:hAnsi="Times New Roman" w:cs="Times New Roman"/>
          <w:color w:val="000000"/>
          <w:sz w:val="21"/>
          <w:szCs w:val="21"/>
        </w:rPr>
        <w:t>80%</w:t>
      </w:r>
      <w:r w:rsidRPr="002222C6">
        <w:rPr>
          <w:rFonts w:ascii="Times New Roman" w:eastAsia="仿宋" w:hAnsi="仿宋" w:cs="Times New Roman"/>
          <w:color w:val="000000"/>
          <w:sz w:val="21"/>
          <w:szCs w:val="21"/>
        </w:rPr>
        <w:t>支付；不足</w:t>
      </w:r>
      <w:r w:rsidRPr="002222C6">
        <w:rPr>
          <w:rFonts w:ascii="Times New Roman" w:eastAsia="仿宋" w:hAnsi="Times New Roman" w:cs="Times New Roman"/>
          <w:color w:val="000000"/>
          <w:sz w:val="21"/>
          <w:szCs w:val="21"/>
        </w:rPr>
        <w:t>4</w:t>
      </w:r>
      <w:r w:rsidRPr="002222C6">
        <w:rPr>
          <w:rFonts w:ascii="Times New Roman" w:eastAsia="仿宋" w:hAnsi="仿宋" w:cs="Times New Roman"/>
          <w:color w:val="000000"/>
          <w:sz w:val="21"/>
          <w:szCs w:val="21"/>
        </w:rPr>
        <w:t>年的，按照全额的</w:t>
      </w:r>
      <w:r w:rsidRPr="002222C6">
        <w:rPr>
          <w:rFonts w:ascii="Times New Roman" w:eastAsia="仿宋" w:hAnsi="Times New Roman" w:cs="Times New Roman"/>
          <w:color w:val="000000"/>
          <w:sz w:val="21"/>
          <w:szCs w:val="21"/>
        </w:rPr>
        <w:t>60%</w:t>
      </w:r>
      <w:r w:rsidRPr="002222C6">
        <w:rPr>
          <w:rFonts w:ascii="Times New Roman" w:eastAsia="仿宋" w:hAnsi="仿宋" w:cs="Times New Roman"/>
          <w:color w:val="000000"/>
          <w:sz w:val="21"/>
          <w:szCs w:val="21"/>
        </w:rPr>
        <w:t>支付；不足</w:t>
      </w:r>
      <w:r w:rsidRPr="002222C6">
        <w:rPr>
          <w:rFonts w:ascii="Times New Roman" w:eastAsia="仿宋" w:hAnsi="Times New Roman" w:cs="Times New Roman"/>
          <w:color w:val="000000"/>
          <w:sz w:val="21"/>
          <w:szCs w:val="21"/>
        </w:rPr>
        <w:t>3</w:t>
      </w:r>
      <w:r w:rsidRPr="002222C6">
        <w:rPr>
          <w:rFonts w:ascii="Times New Roman" w:eastAsia="仿宋" w:hAnsi="仿宋" w:cs="Times New Roman"/>
          <w:color w:val="000000"/>
          <w:sz w:val="21"/>
          <w:szCs w:val="21"/>
        </w:rPr>
        <w:t>年的，按照全额的</w:t>
      </w:r>
      <w:r w:rsidRPr="002222C6">
        <w:rPr>
          <w:rFonts w:ascii="Times New Roman" w:eastAsia="仿宋" w:hAnsi="Times New Roman" w:cs="Times New Roman"/>
          <w:color w:val="000000"/>
          <w:sz w:val="21"/>
          <w:szCs w:val="21"/>
        </w:rPr>
        <w:t>40%</w:t>
      </w:r>
      <w:r w:rsidRPr="002222C6">
        <w:rPr>
          <w:rFonts w:ascii="Times New Roman" w:eastAsia="仿宋" w:hAnsi="仿宋" w:cs="Times New Roman"/>
          <w:color w:val="000000"/>
          <w:sz w:val="21"/>
          <w:szCs w:val="21"/>
        </w:rPr>
        <w:t>支付；不足</w:t>
      </w:r>
      <w:r w:rsidRPr="002222C6">
        <w:rPr>
          <w:rFonts w:ascii="Times New Roman" w:eastAsia="仿宋" w:hAnsi="Times New Roman" w:cs="Times New Roman"/>
          <w:color w:val="000000"/>
          <w:sz w:val="21"/>
          <w:szCs w:val="21"/>
        </w:rPr>
        <w:t>2</w:t>
      </w:r>
      <w:r w:rsidRPr="002222C6">
        <w:rPr>
          <w:rFonts w:ascii="Times New Roman" w:eastAsia="仿宋" w:hAnsi="仿宋" w:cs="Times New Roman"/>
          <w:color w:val="000000"/>
          <w:sz w:val="21"/>
          <w:szCs w:val="21"/>
        </w:rPr>
        <w:t>年的，按照全额的</w:t>
      </w:r>
      <w:r w:rsidRPr="002222C6">
        <w:rPr>
          <w:rFonts w:ascii="Times New Roman" w:eastAsia="仿宋" w:hAnsi="Times New Roman" w:cs="Times New Roman"/>
          <w:color w:val="000000"/>
          <w:sz w:val="21"/>
          <w:szCs w:val="21"/>
        </w:rPr>
        <w:t>20%</w:t>
      </w:r>
      <w:r w:rsidRPr="002222C6">
        <w:rPr>
          <w:rFonts w:ascii="Times New Roman" w:eastAsia="仿宋" w:hAnsi="仿宋" w:cs="Times New Roman"/>
          <w:color w:val="000000"/>
          <w:sz w:val="21"/>
          <w:szCs w:val="21"/>
        </w:rPr>
        <w:t>支付；不足</w:t>
      </w:r>
      <w:r w:rsidRPr="002222C6">
        <w:rPr>
          <w:rFonts w:ascii="Times New Roman" w:eastAsia="仿宋" w:hAnsi="Times New Roman" w:cs="Times New Roman"/>
          <w:color w:val="000000"/>
          <w:sz w:val="21"/>
          <w:szCs w:val="21"/>
        </w:rPr>
        <w:t>1</w:t>
      </w:r>
      <w:r w:rsidRPr="002222C6">
        <w:rPr>
          <w:rFonts w:ascii="Times New Roman" w:eastAsia="仿宋" w:hAnsi="仿宋" w:cs="Times New Roman"/>
          <w:color w:val="000000"/>
          <w:sz w:val="21"/>
          <w:szCs w:val="21"/>
        </w:rPr>
        <w:t>年的，按照全额的</w:t>
      </w:r>
      <w:r w:rsidRPr="002222C6">
        <w:rPr>
          <w:rFonts w:ascii="Times New Roman" w:eastAsia="仿宋" w:hAnsi="Times New Roman" w:cs="Times New Roman"/>
          <w:color w:val="000000"/>
          <w:sz w:val="21"/>
          <w:szCs w:val="21"/>
        </w:rPr>
        <w:t>10%</w:t>
      </w:r>
      <w:r w:rsidRPr="002222C6">
        <w:rPr>
          <w:rFonts w:ascii="Times New Roman" w:eastAsia="仿宋" w:hAnsi="仿宋" w:cs="Times New Roman"/>
          <w:color w:val="000000"/>
          <w:sz w:val="21"/>
          <w:szCs w:val="21"/>
        </w:rPr>
        <w:t>支付，但属于《中华人民共和国劳动合同法》第三十八条规定的情形除外。达到法定退休年龄或者按照规定办理退休手续的，不支付一次性工伤医疗补助金和一次性伤残就业补助金。</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第三十一条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《工伤保险条例》第六十四条所称</w:t>
      </w:r>
      <w:r w:rsidRPr="002222C6">
        <w:rPr>
          <w:rFonts w:ascii="Times New Roman" w:eastAsia="仿宋" w:hAnsi="Times New Roman" w:cs="Times New Roman"/>
          <w:color w:val="000000"/>
          <w:sz w:val="21"/>
          <w:szCs w:val="21"/>
        </w:rPr>
        <w:t>“</w:t>
      </w:r>
      <w:r w:rsidRPr="002222C6">
        <w:rPr>
          <w:rFonts w:ascii="Times New Roman" w:eastAsia="仿宋" w:hAnsi="仿宋" w:cs="Times New Roman"/>
          <w:color w:val="000000"/>
          <w:sz w:val="21"/>
          <w:szCs w:val="21"/>
        </w:rPr>
        <w:t>统筹地区职工平均工资</w:t>
      </w:r>
      <w:r w:rsidRPr="002222C6">
        <w:rPr>
          <w:rFonts w:ascii="Times New Roman" w:eastAsia="仿宋" w:hAnsi="Times New Roman" w:cs="Times New Roman"/>
          <w:color w:val="000000"/>
          <w:sz w:val="21"/>
          <w:szCs w:val="21"/>
        </w:rPr>
        <w:t>”</w:t>
      </w:r>
      <w:r w:rsidRPr="002222C6">
        <w:rPr>
          <w:rFonts w:ascii="Times New Roman" w:eastAsia="仿宋" w:hAnsi="仿宋" w:cs="Times New Roman"/>
          <w:color w:val="000000"/>
          <w:sz w:val="21"/>
          <w:szCs w:val="21"/>
        </w:rPr>
        <w:t>与市人力资源和社会保障局公布的缴费基数调整时点同步执行。</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伤残津贴、供养亲属抚恤金、生活护理费于每年</w:t>
      </w:r>
      <w:r w:rsidRPr="002222C6">
        <w:rPr>
          <w:rFonts w:ascii="Times New Roman" w:eastAsia="仿宋" w:hAnsi="Times New Roman" w:cs="Times New Roman"/>
          <w:color w:val="000000"/>
          <w:sz w:val="21"/>
          <w:szCs w:val="21"/>
        </w:rPr>
        <w:t>7</w:t>
      </w:r>
      <w:r w:rsidRPr="002222C6">
        <w:rPr>
          <w:rFonts w:ascii="Times New Roman" w:eastAsia="仿宋" w:hAnsi="仿宋" w:cs="Times New Roman"/>
          <w:color w:val="000000"/>
          <w:sz w:val="21"/>
          <w:szCs w:val="21"/>
        </w:rPr>
        <w:t>月</w:t>
      </w:r>
      <w:r w:rsidRPr="002222C6">
        <w:rPr>
          <w:rFonts w:ascii="Times New Roman" w:eastAsia="仿宋" w:hAnsi="Times New Roman" w:cs="Times New Roman"/>
          <w:color w:val="000000"/>
          <w:sz w:val="21"/>
          <w:szCs w:val="21"/>
        </w:rPr>
        <w:t>1</w:t>
      </w:r>
      <w:r w:rsidRPr="002222C6">
        <w:rPr>
          <w:rFonts w:ascii="Times New Roman" w:eastAsia="仿宋" w:hAnsi="仿宋" w:cs="Times New Roman"/>
          <w:color w:val="000000"/>
          <w:sz w:val="21"/>
          <w:szCs w:val="21"/>
        </w:rPr>
        <w:t>日调整。</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一至四级工伤职工伤残津贴、供养亲属抚恤金的调整，根据统计部门每年公布的职工平均工资、统筹地区人均工伤保险缴费基数和居民消费价格水平等情况确定，报市政府同意后实施。</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五至六级工伤职工伤残津贴调整办法，由市人力资源和社会保障局参照一至四级工伤人员伤残津贴调整水平确定，报市政府同意后公布。</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生活护理</w:t>
      </w:r>
      <w:proofErr w:type="gramStart"/>
      <w:r w:rsidRPr="002222C6">
        <w:rPr>
          <w:rFonts w:ascii="Times New Roman" w:eastAsia="仿宋" w:hAnsi="仿宋" w:cs="Times New Roman"/>
          <w:color w:val="000000"/>
          <w:sz w:val="21"/>
          <w:szCs w:val="21"/>
        </w:rPr>
        <w:t>费按照</w:t>
      </w:r>
      <w:proofErr w:type="gramEnd"/>
      <w:r w:rsidRPr="002222C6">
        <w:rPr>
          <w:rFonts w:ascii="Times New Roman" w:eastAsia="仿宋" w:hAnsi="仿宋" w:cs="Times New Roman"/>
          <w:color w:val="000000"/>
          <w:sz w:val="21"/>
          <w:szCs w:val="21"/>
        </w:rPr>
        <w:t>统计部门每年公布的职工月平均工资的</w:t>
      </w:r>
      <w:r w:rsidRPr="002222C6">
        <w:rPr>
          <w:rFonts w:ascii="Times New Roman" w:eastAsia="仿宋" w:hAnsi="Times New Roman" w:cs="Times New Roman"/>
          <w:color w:val="000000"/>
          <w:sz w:val="21"/>
          <w:szCs w:val="21"/>
        </w:rPr>
        <w:t>50%</w:t>
      </w:r>
      <w:r w:rsidRPr="002222C6">
        <w:rPr>
          <w:rFonts w:ascii="Times New Roman" w:eastAsia="仿宋" w:hAnsi="仿宋" w:cs="Times New Roman"/>
          <w:color w:val="000000"/>
          <w:sz w:val="21"/>
          <w:szCs w:val="21"/>
        </w:rPr>
        <w:t>、</w:t>
      </w:r>
      <w:r w:rsidRPr="002222C6">
        <w:rPr>
          <w:rFonts w:ascii="Times New Roman" w:eastAsia="仿宋" w:hAnsi="Times New Roman" w:cs="Times New Roman"/>
          <w:color w:val="000000"/>
          <w:sz w:val="21"/>
          <w:szCs w:val="21"/>
        </w:rPr>
        <w:t>40%</w:t>
      </w:r>
      <w:r w:rsidRPr="002222C6">
        <w:rPr>
          <w:rFonts w:ascii="Times New Roman" w:eastAsia="仿宋" w:hAnsi="仿宋" w:cs="Times New Roman"/>
          <w:color w:val="000000"/>
          <w:sz w:val="21"/>
          <w:szCs w:val="21"/>
        </w:rPr>
        <w:t>、</w:t>
      </w:r>
      <w:r w:rsidRPr="002222C6">
        <w:rPr>
          <w:rFonts w:ascii="Times New Roman" w:eastAsia="仿宋" w:hAnsi="Times New Roman" w:cs="Times New Roman"/>
          <w:color w:val="000000"/>
          <w:sz w:val="21"/>
          <w:szCs w:val="21"/>
        </w:rPr>
        <w:t>30%</w:t>
      </w:r>
      <w:r w:rsidRPr="002222C6">
        <w:rPr>
          <w:rFonts w:ascii="Times New Roman" w:eastAsia="仿宋" w:hAnsi="仿宋" w:cs="Times New Roman"/>
          <w:color w:val="000000"/>
          <w:sz w:val="21"/>
          <w:szCs w:val="21"/>
        </w:rPr>
        <w:t>发放完全护理、大部分护理、部分护理的工伤职工生活护理费。</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第三十二条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职工退休养老金、供养直系亲属定期救济费、供养亲属抚恤金以及伤残津贴均不得重复享受，经本人或近亲属择</w:t>
      </w:r>
      <w:proofErr w:type="gramStart"/>
      <w:r w:rsidRPr="002222C6">
        <w:rPr>
          <w:rFonts w:ascii="Times New Roman" w:eastAsia="仿宋" w:hAnsi="仿宋" w:cs="Times New Roman"/>
          <w:color w:val="000000"/>
          <w:sz w:val="21"/>
          <w:szCs w:val="21"/>
        </w:rPr>
        <w:t>一</w:t>
      </w:r>
      <w:proofErr w:type="gramEnd"/>
      <w:r w:rsidRPr="002222C6">
        <w:rPr>
          <w:rFonts w:ascii="Times New Roman" w:eastAsia="仿宋" w:hAnsi="仿宋" w:cs="Times New Roman"/>
          <w:color w:val="000000"/>
          <w:sz w:val="21"/>
          <w:szCs w:val="21"/>
        </w:rPr>
        <w:t>确定后不得变更。</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第三十三条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职工发生工伤后与单位连续保留劳动关系与工伤保险关系至退休，未领取一次性工伤医疗补助金和一次性就业补助金的，退休后继续享受工伤医疗待遇。</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第三十四条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工伤待遇支付标准由市人力资源和社会保障局根据法律法规进行调整。</w:t>
      </w:r>
    </w:p>
    <w:p w:rsidR="00B51938" w:rsidRDefault="00B51938" w:rsidP="00B51938">
      <w:pPr>
        <w:pStyle w:val="a3"/>
        <w:shd w:val="clear" w:color="auto" w:fill="FFFFFF"/>
        <w:spacing w:before="0" w:beforeAutospacing="0" w:after="0" w:afterAutospacing="0" w:line="340" w:lineRule="exact"/>
        <w:jc w:val="center"/>
        <w:rPr>
          <w:rFonts w:ascii="黑体" w:eastAsia="黑体" w:hAnsi="黑体" w:cs="Times New Roman" w:hint="eastAsia"/>
          <w:color w:val="000000"/>
        </w:rPr>
      </w:pPr>
    </w:p>
    <w:p w:rsidR="00B51938" w:rsidRDefault="00B51938" w:rsidP="00B51938">
      <w:pPr>
        <w:pStyle w:val="a3"/>
        <w:shd w:val="clear" w:color="auto" w:fill="FFFFFF"/>
        <w:spacing w:before="0" w:beforeAutospacing="0" w:after="0" w:afterAutospacing="0" w:line="340" w:lineRule="exact"/>
        <w:jc w:val="center"/>
        <w:rPr>
          <w:rFonts w:ascii="黑体" w:eastAsia="黑体" w:hAnsi="黑体" w:cs="Times New Roman" w:hint="eastAsia"/>
          <w:color w:val="000000"/>
        </w:rPr>
      </w:pPr>
      <w:r w:rsidRPr="002222C6">
        <w:rPr>
          <w:rFonts w:ascii="黑体" w:eastAsia="黑体" w:hAnsi="黑体" w:cs="Times New Roman"/>
          <w:color w:val="000000"/>
        </w:rPr>
        <w:t>第五章  工伤保险基金的监督管理和法律责任</w:t>
      </w:r>
    </w:p>
    <w:p w:rsidR="00B51938" w:rsidRPr="002222C6" w:rsidRDefault="00B51938" w:rsidP="00B51938">
      <w:pPr>
        <w:pStyle w:val="a3"/>
        <w:shd w:val="clear" w:color="auto" w:fill="FFFFFF"/>
        <w:spacing w:before="0" w:beforeAutospacing="0" w:after="0" w:afterAutospacing="0" w:line="340" w:lineRule="exact"/>
        <w:jc w:val="center"/>
        <w:rPr>
          <w:rFonts w:ascii="黑体" w:eastAsia="黑体" w:hAnsi="黑体" w:cs="Times New Roman" w:hint="eastAsia"/>
          <w:color w:val="000000"/>
        </w:rPr>
      </w:pP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第三十五条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工伤保险基金纳入市级社会保障基金财政专户，统一核算与监管，实行收支两条线管理。</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第三十六条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市工伤保险经办机构每年年初根据</w:t>
      </w:r>
      <w:r w:rsidRPr="002222C6">
        <w:rPr>
          <w:rFonts w:ascii="Times New Roman" w:eastAsia="仿宋" w:hAnsi="Times New Roman" w:cs="Times New Roman"/>
          <w:color w:val="000000"/>
          <w:sz w:val="21"/>
          <w:szCs w:val="21"/>
        </w:rPr>
        <w:t>“</w:t>
      </w:r>
      <w:r w:rsidRPr="002222C6">
        <w:rPr>
          <w:rFonts w:ascii="Times New Roman" w:eastAsia="仿宋" w:hAnsi="仿宋" w:cs="Times New Roman"/>
          <w:color w:val="000000"/>
          <w:sz w:val="21"/>
          <w:szCs w:val="21"/>
        </w:rPr>
        <w:t>以支定收</w:t>
      </w:r>
      <w:r w:rsidRPr="002222C6">
        <w:rPr>
          <w:rFonts w:ascii="Times New Roman" w:eastAsia="仿宋" w:hAnsi="Times New Roman" w:cs="Times New Roman"/>
          <w:color w:val="000000"/>
          <w:sz w:val="21"/>
          <w:szCs w:val="21"/>
        </w:rPr>
        <w:t>”</w:t>
      </w:r>
      <w:r w:rsidRPr="002222C6">
        <w:rPr>
          <w:rFonts w:ascii="Times New Roman" w:eastAsia="仿宋" w:hAnsi="仿宋" w:cs="Times New Roman"/>
          <w:color w:val="000000"/>
          <w:sz w:val="21"/>
          <w:szCs w:val="21"/>
        </w:rPr>
        <w:t>的原则编制工伤保险基金年度计划，报市人力资源和社会保障局、市财政局核准后，由市人民政府下发执行。</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第三十七条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市工伤保险经办机构统一编制全市工伤保险基金收支预决算，报市人力资源和社会保障局、市财政局批准并组织实施。</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第三十八条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市工伤保险经办机构统一设立会计科目，对市区、各县（市）和通州区工伤保险基金实行单独核算、分户记账管理。市、各县（市）和通州区工伤保险经办机构分别开设工伤保险基金财政专户和支出户，用于工伤保险费的收缴和待遇支付。</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lastRenderedPageBreak/>
        <w:t xml:space="preserve">　　第三十九条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各县（市）、通州区和地方税务部门应将征收的工伤保险费存入当地工伤保险基金财政专户，各县（市）和通州区财政部门应将当月征收的工伤保险费及时上缴至市工伤保险基金财政专户。</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第四十条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市区、各县（市）和通州区征收的工伤保险基金用于本地区工伤职工的工伤保险待遇、劳动能力鉴定以及法律、法规规定的各项支付。</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第四十一条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工伤保险基金实行风险储备金制度。</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（一）各工伤保险经办机构应按月将工伤保险费征缴总额的</w:t>
      </w:r>
      <w:r w:rsidRPr="002222C6">
        <w:rPr>
          <w:rFonts w:ascii="Times New Roman" w:eastAsia="仿宋" w:hAnsi="Times New Roman" w:cs="Times New Roman"/>
          <w:color w:val="000000"/>
          <w:sz w:val="21"/>
          <w:szCs w:val="21"/>
        </w:rPr>
        <w:t>20%</w:t>
      </w:r>
      <w:r w:rsidRPr="002222C6">
        <w:rPr>
          <w:rFonts w:ascii="Times New Roman" w:eastAsia="仿宋" w:hAnsi="仿宋" w:cs="Times New Roman"/>
          <w:color w:val="000000"/>
          <w:sz w:val="21"/>
          <w:szCs w:val="21"/>
        </w:rPr>
        <w:t>计入风险储备金，市工伤保险经办机构集中划入市工伤保险基金财政专户。</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（二）储备</w:t>
      </w:r>
      <w:proofErr w:type="gramStart"/>
      <w:r w:rsidRPr="002222C6">
        <w:rPr>
          <w:rFonts w:ascii="Times New Roman" w:eastAsia="仿宋" w:hAnsi="仿宋" w:cs="Times New Roman"/>
          <w:color w:val="000000"/>
          <w:sz w:val="21"/>
          <w:szCs w:val="21"/>
        </w:rPr>
        <w:t>金达到</w:t>
      </w:r>
      <w:proofErr w:type="gramEnd"/>
      <w:r w:rsidRPr="002222C6">
        <w:rPr>
          <w:rFonts w:ascii="Times New Roman" w:eastAsia="仿宋" w:hAnsi="仿宋" w:cs="Times New Roman"/>
          <w:color w:val="000000"/>
          <w:sz w:val="21"/>
          <w:szCs w:val="21"/>
        </w:rPr>
        <w:t>上年度工伤保险费用支出总额时不再提取。</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（三）储备金用于重、特大工伤事故导致的工伤保险基金大规模支付和完成当年征缴任务的市区、县（市）和通州区工伤保险基金收不抵支部分的调剂。</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（四）储备金不足以支付工伤待遇的，由市区、各县（市）和通州区财政部门垫付。</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第四十二条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各县（市）和通州区工伤保险经办机构按月向市工伤保险经办机构申报工伤待遇支付计划，经审核批准，市财政部门按核定额度将资金拨入市工伤保险经办机构支出户，由市工伤保险经办机构核拨到各县（市）和通州区支出户。</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第四十三条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市工伤保险经办机构对各县（市）和通州区工伤保险经办机构征收、审核支付的项目进行稽核，各县（市）和通州区工伤保险经办机构应按照市工伤保险经办机构稽核的结果</w:t>
      </w:r>
      <w:proofErr w:type="gramStart"/>
      <w:r w:rsidRPr="002222C6">
        <w:rPr>
          <w:rFonts w:ascii="Times New Roman" w:eastAsia="仿宋" w:hAnsi="仿宋" w:cs="Times New Roman"/>
          <w:color w:val="000000"/>
          <w:sz w:val="21"/>
          <w:szCs w:val="21"/>
        </w:rPr>
        <w:t>作出</w:t>
      </w:r>
      <w:proofErr w:type="gramEnd"/>
      <w:r w:rsidRPr="002222C6">
        <w:rPr>
          <w:rFonts w:ascii="Times New Roman" w:eastAsia="仿宋" w:hAnsi="仿宋" w:cs="Times New Roman"/>
          <w:color w:val="000000"/>
          <w:sz w:val="21"/>
          <w:szCs w:val="21"/>
        </w:rPr>
        <w:t>相应的调整。</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第四十四条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市人力资源和社会保障局依法对工伤保险费的征缴、收支情况进行监督检查。市财政局、市审计局依法对工伤保险费收支、管理情况进行监督。</w:t>
      </w: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第四十五条</w:t>
      </w:r>
      <w:r w:rsidRPr="002222C6">
        <w:rPr>
          <w:rFonts w:ascii="Times New Roman" w:eastAsia="仿宋" w:hAnsi="Times New Roman" w:cs="Times New Roman"/>
          <w:color w:val="000000"/>
          <w:sz w:val="21"/>
          <w:szCs w:val="21"/>
        </w:rPr>
        <w:t xml:space="preserve">  </w:t>
      </w:r>
      <w:r w:rsidRPr="002222C6">
        <w:rPr>
          <w:rFonts w:ascii="Times New Roman" w:eastAsia="仿宋" w:hAnsi="仿宋" w:cs="Times New Roman"/>
          <w:color w:val="000000"/>
          <w:sz w:val="21"/>
          <w:szCs w:val="21"/>
        </w:rPr>
        <w:t>工伤保险行政管理部门和经办机构等工伤保险相关单位的工作人员滥用职权、徇私舞弊、玩忽职守，致使工伤保险基金流失的，由其主管部门或行政监察部门进行行政责任追究；构成犯罪的，移送司法机关，依法追究刑事责任。</w:t>
      </w:r>
    </w:p>
    <w:p w:rsidR="00B51938" w:rsidRPr="002222C6" w:rsidRDefault="00B51938" w:rsidP="00B51938">
      <w:pPr>
        <w:pStyle w:val="a3"/>
        <w:shd w:val="clear" w:color="auto" w:fill="FFFFFF"/>
        <w:spacing w:before="0" w:beforeAutospacing="0" w:after="0" w:afterAutospacing="0" w:line="340" w:lineRule="exact"/>
        <w:jc w:val="center"/>
        <w:rPr>
          <w:rFonts w:ascii="黑体" w:eastAsia="黑体" w:hAnsi="黑体" w:cs="Times New Roman" w:hint="eastAsia"/>
          <w:color w:val="000000"/>
        </w:rPr>
      </w:pPr>
    </w:p>
    <w:p w:rsidR="00B51938" w:rsidRPr="002222C6" w:rsidRDefault="00B51938" w:rsidP="00B51938">
      <w:pPr>
        <w:pStyle w:val="a3"/>
        <w:shd w:val="clear" w:color="auto" w:fill="FFFFFF"/>
        <w:spacing w:before="0" w:beforeAutospacing="0" w:after="0" w:afterAutospacing="0" w:line="340" w:lineRule="exact"/>
        <w:jc w:val="center"/>
        <w:rPr>
          <w:rFonts w:ascii="黑体" w:eastAsia="黑体" w:hAnsi="黑体" w:cs="Times New Roman" w:hint="eastAsia"/>
          <w:color w:val="000000"/>
        </w:rPr>
      </w:pPr>
      <w:r w:rsidRPr="002222C6">
        <w:rPr>
          <w:rFonts w:ascii="黑体" w:eastAsia="黑体" w:hAnsi="黑体" w:cs="Times New Roman"/>
          <w:color w:val="000000"/>
        </w:rPr>
        <w:t>第六章  附则</w:t>
      </w:r>
    </w:p>
    <w:p w:rsidR="00B51938" w:rsidRPr="002222C6" w:rsidRDefault="00B51938" w:rsidP="00B51938">
      <w:pPr>
        <w:pStyle w:val="a3"/>
        <w:shd w:val="clear" w:color="auto" w:fill="FFFFFF"/>
        <w:spacing w:before="0" w:beforeAutospacing="0" w:after="0" w:afterAutospacing="0" w:line="340" w:lineRule="exact"/>
        <w:jc w:val="center"/>
        <w:rPr>
          <w:rFonts w:ascii="Times New Roman" w:eastAsia="仿宋" w:hAnsi="Times New Roman" w:cs="Times New Roman" w:hint="eastAsia"/>
          <w:color w:val="000000"/>
          <w:sz w:val="21"/>
          <w:szCs w:val="21"/>
        </w:rPr>
      </w:pPr>
    </w:p>
    <w:p w:rsidR="00B51938" w:rsidRPr="002222C6" w:rsidRDefault="00B51938" w:rsidP="00B51938">
      <w:pPr>
        <w:pStyle w:val="a3"/>
        <w:shd w:val="clear" w:color="auto" w:fill="FFFFFF"/>
        <w:spacing w:before="0" w:beforeAutospacing="0" w:after="0" w:afterAutospacing="0" w:line="340" w:lineRule="exact"/>
        <w:rPr>
          <w:rFonts w:ascii="Times New Roman" w:eastAsia="仿宋" w:hAnsi="Times New Roman" w:cs="Times New Roman"/>
          <w:color w:val="000000"/>
          <w:sz w:val="21"/>
          <w:szCs w:val="21"/>
        </w:rPr>
      </w:pPr>
      <w:r w:rsidRPr="002222C6">
        <w:rPr>
          <w:rFonts w:ascii="Times New Roman" w:eastAsia="仿宋" w:hAnsi="仿宋" w:cs="Times New Roman"/>
          <w:color w:val="000000"/>
          <w:sz w:val="21"/>
          <w:szCs w:val="21"/>
        </w:rPr>
        <w:t xml:space="preserve">　　第四十六条本办法自</w:t>
      </w:r>
      <w:r w:rsidRPr="002222C6">
        <w:rPr>
          <w:rFonts w:ascii="Times New Roman" w:eastAsia="仿宋" w:hAnsi="Times New Roman" w:cs="Times New Roman"/>
          <w:color w:val="000000"/>
          <w:sz w:val="21"/>
          <w:szCs w:val="21"/>
        </w:rPr>
        <w:t>2015</w:t>
      </w:r>
      <w:r w:rsidRPr="002222C6">
        <w:rPr>
          <w:rFonts w:ascii="Times New Roman" w:eastAsia="仿宋" w:hAnsi="仿宋" w:cs="Times New Roman"/>
          <w:color w:val="000000"/>
          <w:sz w:val="21"/>
          <w:szCs w:val="21"/>
        </w:rPr>
        <w:t>年</w:t>
      </w:r>
      <w:r w:rsidRPr="002222C6">
        <w:rPr>
          <w:rFonts w:ascii="Times New Roman" w:eastAsia="仿宋" w:hAnsi="Times New Roman" w:cs="Times New Roman"/>
          <w:color w:val="000000"/>
          <w:sz w:val="21"/>
          <w:szCs w:val="21"/>
        </w:rPr>
        <w:t>10</w:t>
      </w:r>
      <w:r w:rsidRPr="002222C6">
        <w:rPr>
          <w:rFonts w:ascii="Times New Roman" w:eastAsia="仿宋" w:hAnsi="仿宋" w:cs="Times New Roman"/>
          <w:color w:val="000000"/>
          <w:sz w:val="21"/>
          <w:szCs w:val="21"/>
        </w:rPr>
        <w:t>月</w:t>
      </w:r>
      <w:r w:rsidRPr="002222C6">
        <w:rPr>
          <w:rFonts w:ascii="Times New Roman" w:eastAsia="仿宋" w:hAnsi="Times New Roman" w:cs="Times New Roman"/>
          <w:color w:val="000000"/>
          <w:sz w:val="21"/>
          <w:szCs w:val="21"/>
        </w:rPr>
        <w:t>1</w:t>
      </w:r>
      <w:r w:rsidRPr="002222C6">
        <w:rPr>
          <w:rFonts w:ascii="Times New Roman" w:eastAsia="仿宋" w:hAnsi="仿宋" w:cs="Times New Roman"/>
          <w:color w:val="000000"/>
          <w:sz w:val="21"/>
          <w:szCs w:val="21"/>
        </w:rPr>
        <w:t>日起施行。本办法第三十条，一次性工伤医疗补助金和一次性伤残就业补助金标准自</w:t>
      </w:r>
      <w:r w:rsidRPr="002222C6">
        <w:rPr>
          <w:rFonts w:ascii="Times New Roman" w:eastAsia="仿宋" w:hAnsi="Times New Roman" w:cs="Times New Roman"/>
          <w:color w:val="000000"/>
          <w:sz w:val="21"/>
          <w:szCs w:val="21"/>
        </w:rPr>
        <w:t>2015</w:t>
      </w:r>
      <w:r w:rsidRPr="002222C6">
        <w:rPr>
          <w:rFonts w:ascii="Times New Roman" w:eastAsia="仿宋" w:hAnsi="仿宋" w:cs="Times New Roman"/>
          <w:color w:val="000000"/>
          <w:sz w:val="21"/>
          <w:szCs w:val="21"/>
        </w:rPr>
        <w:t>年</w:t>
      </w:r>
      <w:r w:rsidRPr="002222C6">
        <w:rPr>
          <w:rFonts w:ascii="Times New Roman" w:eastAsia="仿宋" w:hAnsi="Times New Roman" w:cs="Times New Roman"/>
          <w:color w:val="000000"/>
          <w:sz w:val="21"/>
          <w:szCs w:val="21"/>
        </w:rPr>
        <w:t>6</w:t>
      </w:r>
      <w:r w:rsidRPr="002222C6">
        <w:rPr>
          <w:rFonts w:ascii="Times New Roman" w:eastAsia="仿宋" w:hAnsi="仿宋" w:cs="Times New Roman"/>
          <w:color w:val="000000"/>
          <w:sz w:val="21"/>
          <w:szCs w:val="21"/>
        </w:rPr>
        <w:t>月</w:t>
      </w:r>
      <w:r w:rsidRPr="002222C6">
        <w:rPr>
          <w:rFonts w:ascii="Times New Roman" w:eastAsia="仿宋" w:hAnsi="Times New Roman" w:cs="Times New Roman"/>
          <w:color w:val="000000"/>
          <w:sz w:val="21"/>
          <w:szCs w:val="21"/>
        </w:rPr>
        <w:t>1</w:t>
      </w:r>
      <w:r w:rsidRPr="002222C6">
        <w:rPr>
          <w:rFonts w:ascii="Times New Roman" w:eastAsia="仿宋" w:hAnsi="仿宋" w:cs="Times New Roman"/>
          <w:color w:val="000000"/>
          <w:sz w:val="21"/>
          <w:szCs w:val="21"/>
        </w:rPr>
        <w:t>日起执行。</w:t>
      </w:r>
    </w:p>
    <w:p w:rsidR="00B51938" w:rsidRPr="00C23378" w:rsidRDefault="00B51938" w:rsidP="00B51938">
      <w:pPr>
        <w:spacing w:line="340" w:lineRule="exact"/>
        <w:rPr>
          <w:rFonts w:ascii="宋体"/>
          <w:color w:val="000000"/>
          <w:sz w:val="28"/>
          <w:szCs w:val="28"/>
        </w:rPr>
      </w:pPr>
    </w:p>
    <w:p w:rsidR="00B65277" w:rsidRPr="00B51938" w:rsidRDefault="00B51938"/>
    <w:sectPr w:rsidR="00B65277" w:rsidRPr="00B51938" w:rsidSect="00982B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1938"/>
    <w:rsid w:val="004A121A"/>
    <w:rsid w:val="004D0DE9"/>
    <w:rsid w:val="00617184"/>
    <w:rsid w:val="006B1A71"/>
    <w:rsid w:val="00706B49"/>
    <w:rsid w:val="008068E8"/>
    <w:rsid w:val="00982BD5"/>
    <w:rsid w:val="00B519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93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5193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902</Words>
  <Characters>5144</Characters>
  <Application>Microsoft Office Word</Application>
  <DocSecurity>0</DocSecurity>
  <Lines>42</Lines>
  <Paragraphs>12</Paragraphs>
  <ScaleCrop>false</ScaleCrop>
  <Company>china</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2020-06-01T09:16:00Z</dcterms:created>
  <dcterms:modified xsi:type="dcterms:W3CDTF">2020-06-01T09:17:00Z</dcterms:modified>
</cp:coreProperties>
</file>