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napToGrid w:val="0"/>
        <w:spacing w:line="300" w:lineRule="auto"/>
        <w:rPr>
          <w:rFonts w:ascii="宋体" w:hAnsi="宋体"/>
          <w:b/>
          <w:sz w:val="44"/>
          <w:szCs w:val="44"/>
        </w:rPr>
      </w:pPr>
      <w:r>
        <w:rPr>
          <w:rFonts w:hint="eastAsia" w:ascii="仿宋" w:hAnsi="仿宋" w:eastAsia="仿宋"/>
          <w:bCs/>
          <w:sz w:val="32"/>
          <w:szCs w:val="32"/>
        </w:rPr>
        <w:t>附件2</w:t>
      </w:r>
    </w:p>
    <w:p>
      <w:pPr>
        <w:tabs>
          <w:tab w:val="left" w:pos="0"/>
        </w:tabs>
        <w:snapToGrid w:val="0"/>
        <w:spacing w:line="30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项目需求</w:t>
      </w:r>
    </w:p>
    <w:p>
      <w:pPr>
        <w:tabs>
          <w:tab w:val="left" w:pos="0"/>
        </w:tabs>
        <w:snapToGrid w:val="0"/>
        <w:spacing w:line="600" w:lineRule="exact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一、背景概述</w:t>
      </w:r>
    </w:p>
    <w:p>
      <w:pPr>
        <w:spacing w:line="600" w:lineRule="exac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《人力资源社会保障部、财政部关于建立企业薪酬调查和信息发布制度的通知》（人社部发〔2018〕29号）明确了建立制度完善调查科学、发布规范的企业薪酬调查和信息发布制度</w:t>
      </w:r>
      <w:r>
        <w:rPr>
          <w:rFonts w:ascii="仿宋" w:hAnsi="仿宋" w:eastAsia="仿宋"/>
          <w:bCs/>
          <w:sz w:val="32"/>
          <w:szCs w:val="32"/>
        </w:rPr>
        <w:t>。</w:t>
      </w:r>
      <w:r>
        <w:rPr>
          <w:rFonts w:hint="eastAsia" w:ascii="仿宋" w:hAnsi="仿宋" w:eastAsia="仿宋"/>
          <w:bCs/>
          <w:sz w:val="32"/>
          <w:szCs w:val="32"/>
        </w:rPr>
        <w:t>为贯彻落实国家、省相关要求，南通市人力资源和社会保障局通过购买第三方服务，对2022年度南通市企业薪酬调查数据进行测算分析,形成《2022年南通市企业薪酬调查数据分析报告》和《2022年南通市企业薪酬调查数据库》。</w:t>
      </w:r>
    </w:p>
    <w:p>
      <w:pPr>
        <w:tabs>
          <w:tab w:val="left" w:pos="0"/>
        </w:tabs>
        <w:snapToGrid w:val="0"/>
        <w:spacing w:line="600" w:lineRule="exact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二、服务内容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.南通市企业薪酬调查数据测算分析，对审核通过的约1110家企业（以实际量为准）的企业薪酬调查数据按照区划、行业类别进行分类，并根据各区划、各行业的各类职工薪酬按照90分位、75分位数、50分位数、10分位数（五分位）进行分类处理。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2.对收集的数据进行综合统计分析，撰写南通市企业薪酬调查数据分析报告，形成人工成本信息和工资价位等。</w:t>
      </w:r>
    </w:p>
    <w:p>
      <w:pPr>
        <w:tabs>
          <w:tab w:val="left" w:pos="0"/>
        </w:tabs>
        <w:snapToGrid w:val="0"/>
        <w:spacing w:line="600" w:lineRule="exact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三、服务周期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自合同签订之日至2023年11月30日。</w:t>
      </w:r>
    </w:p>
    <w:p>
      <w:pPr>
        <w:tabs>
          <w:tab w:val="left" w:pos="0"/>
        </w:tabs>
        <w:snapToGrid w:val="0"/>
        <w:spacing w:line="600" w:lineRule="exact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四、付款方式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本合同签订生效后，完成全部验收并开具增值税发票后15个工作日内，支付本项目总金额的100%。</w:t>
      </w:r>
    </w:p>
    <w:p>
      <w:bookmarkStart w:id="0" w:name="_GoBack"/>
      <w:bookmarkEnd w:id="0"/>
    </w:p>
    <w:sectPr>
      <w:pgSz w:w="11906" w:h="16838"/>
      <w:pgMar w:top="1531" w:right="1587" w:bottom="1304" w:left="1587" w:header="851" w:footer="130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D4E1B"/>
    <w:rsid w:val="019C6C97"/>
    <w:rsid w:val="0FC24482"/>
    <w:rsid w:val="1B737B13"/>
    <w:rsid w:val="3C0E20C5"/>
    <w:rsid w:val="434F1A9A"/>
    <w:rsid w:val="455C2A74"/>
    <w:rsid w:val="50ED4E1B"/>
    <w:rsid w:val="5B503DE7"/>
    <w:rsid w:val="5C7B213F"/>
    <w:rsid w:val="6F0B3471"/>
    <w:rsid w:val="755835B7"/>
    <w:rsid w:val="76CE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2023-05-15T06:56:00Z</dcterms:created>
  <dc:creator>池鱼</dc:creator>
  <cp:lastModifiedBy>池鱼</cp:lastModifiedBy>
  <dcterms:modified xsi:type="dcterms:W3CDTF">2023-05-15T06:57:03Z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1D945ED880ED42378F6E1B22A81B1114</vt:lpwstr>
  </property>
</Properties>
</file>