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auto"/>
        <w:rPr>
          <w:rFonts w:ascii="宋体"/>
        </w:rPr>
      </w:pPr>
    </w:p>
    <w:p>
      <w:pPr>
        <w:spacing w:line="600" w:lineRule="exact"/>
        <w:ind w:left="1020" w:hanging="102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4"/>
          <w:sz w:val="44"/>
          <w:szCs w:val="44"/>
        </w:rPr>
        <w:t>关于报送</w:t>
      </w:r>
      <w:r>
        <w:rPr>
          <w:rFonts w:hint="eastAsia" w:ascii="宋体" w:hAnsi="宋体" w:eastAsia="宋体" w:cs="宋体"/>
          <w:spacing w:val="-4"/>
          <w:sz w:val="44"/>
          <w:szCs w:val="44"/>
        </w:rPr>
        <w:t>202</w:t>
      </w:r>
      <w:r>
        <w:rPr>
          <w:rFonts w:hint="eastAsia" w:ascii="宋体" w:hAnsi="宋体" w:eastAsia="宋体" w:cs="宋体"/>
          <w:spacing w:val="-4"/>
          <w:sz w:val="44"/>
          <w:szCs w:val="44"/>
          <w:lang w:val="en-US" w:eastAsia="zh-CN"/>
        </w:rPr>
        <w:t>4</w:t>
      </w:r>
      <w:r>
        <w:rPr>
          <w:rFonts w:ascii="宋体" w:hAnsi="宋体" w:eastAsia="宋体" w:cs="宋体"/>
          <w:spacing w:val="-4"/>
          <w:sz w:val="44"/>
          <w:szCs w:val="44"/>
        </w:rPr>
        <w:t>年度</w:t>
      </w:r>
      <w:r>
        <w:rPr>
          <w:rFonts w:hint="eastAsia" w:ascii="宋体" w:hAnsi="宋体" w:eastAsia="宋体" w:cs="宋体"/>
          <w:spacing w:val="-4"/>
          <w:sz w:val="44"/>
          <w:szCs w:val="44"/>
        </w:rPr>
        <w:t>华新建工集团建设工程</w:t>
      </w:r>
      <w:r>
        <w:rPr>
          <w:rFonts w:ascii="宋体" w:hAnsi="宋体" w:eastAsia="宋体" w:cs="宋体"/>
          <w:spacing w:val="-4"/>
          <w:sz w:val="44"/>
          <w:szCs w:val="44"/>
        </w:rPr>
        <w:t>中级</w:t>
      </w:r>
      <w:r>
        <w:rPr>
          <w:rFonts w:ascii="宋体" w:hAnsi="宋体" w:eastAsia="宋体" w:cs="宋体"/>
          <w:spacing w:val="-6"/>
          <w:sz w:val="44"/>
          <w:szCs w:val="44"/>
        </w:rPr>
        <w:t>职称评审材料的通知</w:t>
      </w:r>
    </w:p>
    <w:p>
      <w:pPr>
        <w:spacing w:line="455" w:lineRule="auto"/>
        <w:rPr>
          <w:rFonts w:ascii="宋体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textAlignment w:val="auto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各</w:t>
      </w:r>
      <w:r>
        <w:rPr>
          <w:rFonts w:ascii="Times New Roman" w:hAnsi="仿宋" w:eastAsia="仿宋" w:cs="Times New Roman"/>
          <w:sz w:val="32"/>
          <w:szCs w:val="32"/>
        </w:rPr>
        <w:t>部门、公司：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textAlignment w:val="auto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根据年度工作安排，经南通市职称办同意，我公司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2024</w:t>
      </w:r>
      <w:r>
        <w:rPr>
          <w:rFonts w:ascii="Times New Roman" w:hAnsi="仿宋" w:eastAsia="仿宋" w:cs="Times New Roman"/>
          <w:sz w:val="32"/>
          <w:szCs w:val="32"/>
        </w:rPr>
        <w:t>年建设工程中级职称评审工作拟于</w:t>
      </w:r>
      <w:r>
        <w:rPr>
          <w:rFonts w:hint="eastAsia" w:ascii="Times New Roman" w:hAnsi="仿宋" w:eastAsia="仿宋" w:cs="Times New Roman"/>
          <w:sz w:val="32"/>
          <w:szCs w:val="32"/>
        </w:rPr>
        <w:t>6</w:t>
      </w:r>
      <w:r>
        <w:rPr>
          <w:rFonts w:ascii="Times New Roman" w:hAnsi="仿宋" w:eastAsia="仿宋" w:cs="Times New Roman"/>
          <w:sz w:val="32"/>
          <w:szCs w:val="32"/>
        </w:rPr>
        <w:t>-</w:t>
      </w:r>
      <w:r>
        <w:rPr>
          <w:rFonts w:hint="eastAsia" w:ascii="Times New Roman" w:hAnsi="仿宋" w:eastAsia="仿宋" w:cs="Times New Roman"/>
          <w:sz w:val="32"/>
          <w:szCs w:val="32"/>
        </w:rPr>
        <w:t>10</w:t>
      </w:r>
      <w:r>
        <w:rPr>
          <w:rFonts w:ascii="Times New Roman" w:hAnsi="仿宋" w:eastAsia="仿宋" w:cs="Times New Roman"/>
          <w:sz w:val="32"/>
          <w:szCs w:val="32"/>
        </w:rPr>
        <w:t>月份进行，现将有关事项通知如下：</w:t>
      </w:r>
    </w:p>
    <w:p>
      <w:pPr>
        <w:kinsoku/>
        <w:autoSpaceDE/>
        <w:autoSpaceDN/>
        <w:snapToGrid/>
        <w:spacing w:line="560" w:lineRule="exact"/>
        <w:ind w:firstLine="632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一</w:t>
      </w:r>
      <w:r>
        <w:rPr>
          <w:rFonts w:ascii="黑体" w:hAnsi="黑体" w:eastAsia="黑体" w:cs="黑体"/>
          <w:spacing w:val="-2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申报评审范围和对象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textAlignment w:val="auto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在</w:t>
      </w:r>
      <w:r>
        <w:rPr>
          <w:rFonts w:hint="eastAsia" w:ascii="Times New Roman" w:hAnsi="仿宋" w:eastAsia="仿宋" w:cs="Times New Roman"/>
          <w:sz w:val="32"/>
          <w:szCs w:val="32"/>
        </w:rPr>
        <w:t>我</w:t>
      </w:r>
      <w:r>
        <w:rPr>
          <w:rFonts w:ascii="Times New Roman" w:hAnsi="仿宋" w:eastAsia="仿宋" w:cs="Times New Roman"/>
          <w:sz w:val="32"/>
          <w:szCs w:val="32"/>
        </w:rPr>
        <w:t>单位从事专业技术工作，与单位签订劳动（聘用）合同</w:t>
      </w:r>
      <w:r>
        <w:rPr>
          <w:rFonts w:hint="eastAsia" w:ascii="Times New Roman" w:hAnsi="仿宋" w:eastAsia="仿宋" w:cs="Times New Roman"/>
          <w:sz w:val="32"/>
          <w:szCs w:val="32"/>
        </w:rPr>
        <w:t>并交纳社保</w:t>
      </w:r>
      <w:r>
        <w:rPr>
          <w:rFonts w:ascii="Times New Roman" w:hAnsi="仿宋" w:eastAsia="仿宋" w:cs="Times New Roman"/>
          <w:sz w:val="32"/>
          <w:szCs w:val="32"/>
        </w:rPr>
        <w:t>的专业技术人才。</w:t>
      </w:r>
    </w:p>
    <w:p>
      <w:pPr>
        <w:spacing w:line="560" w:lineRule="exact"/>
        <w:ind w:firstLine="628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二</w:t>
      </w:r>
      <w:r>
        <w:rPr>
          <w:rFonts w:ascii="黑体" w:hAnsi="黑体" w:eastAsia="黑体" w:cs="黑体"/>
          <w:spacing w:val="-3"/>
          <w:sz w:val="32"/>
          <w:szCs w:val="32"/>
        </w:rPr>
        <w:t>、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申报评审</w:t>
      </w:r>
      <w:r>
        <w:rPr>
          <w:rFonts w:ascii="黑体" w:hAnsi="黑体" w:eastAsia="黑体" w:cs="黑体"/>
          <w:spacing w:val="-3"/>
          <w:sz w:val="32"/>
          <w:szCs w:val="32"/>
        </w:rPr>
        <w:t>政策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Ansi="仿宋"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专业技术人才申报</w:t>
      </w:r>
      <w:r>
        <w:rPr>
          <w:rFonts w:hint="eastAsia" w:hAnsi="仿宋" w:eastAsia="仿宋"/>
          <w:sz w:val="32"/>
          <w:szCs w:val="32"/>
        </w:rPr>
        <w:t>综合工程中级</w:t>
      </w:r>
      <w:r>
        <w:rPr>
          <w:rFonts w:hAnsi="仿宋" w:eastAsia="仿宋"/>
          <w:sz w:val="32"/>
          <w:szCs w:val="32"/>
        </w:rPr>
        <w:t>职称评审应按照《省人力资源社会保障厅省职称办关于做好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Ansi="仿宋" w:eastAsia="仿宋"/>
          <w:sz w:val="32"/>
          <w:szCs w:val="32"/>
        </w:rPr>
        <w:t>年度职称评审工作的通知》（苏职称办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〕45</w:t>
      </w:r>
      <w:r>
        <w:rPr>
          <w:rFonts w:hAnsi="仿宋" w:eastAsia="仿宋"/>
          <w:sz w:val="32"/>
          <w:szCs w:val="32"/>
        </w:rPr>
        <w:t>号）和《江苏省建设工程专业技术资格条件（试行）》（苏职称</w:t>
      </w:r>
      <w:r>
        <w:rPr>
          <w:rFonts w:hint="eastAsia" w:ascii="仿宋" w:hAnsi="仿宋" w:eastAsia="仿宋" w:cs="仿宋"/>
          <w:sz w:val="32"/>
          <w:szCs w:val="32"/>
        </w:rPr>
        <w:t>〔2021〕5</w:t>
      </w:r>
      <w:r>
        <w:rPr>
          <w:rFonts w:hAnsi="仿宋" w:eastAsia="仿宋"/>
          <w:sz w:val="32"/>
          <w:szCs w:val="32"/>
        </w:rPr>
        <w:t>号）的</w:t>
      </w:r>
      <w:r>
        <w:rPr>
          <w:rFonts w:hint="eastAsia" w:hAnsi="仿宋" w:eastAsia="仿宋"/>
          <w:sz w:val="32"/>
          <w:szCs w:val="32"/>
        </w:rPr>
        <w:t>规定</w:t>
      </w:r>
      <w:r>
        <w:rPr>
          <w:rFonts w:hAnsi="仿宋" w:eastAsia="仿宋"/>
          <w:sz w:val="32"/>
          <w:szCs w:val="32"/>
        </w:rPr>
        <w:t>执行。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（二）取得专业技术类职业资格人员申报</w:t>
      </w:r>
      <w:r>
        <w:rPr>
          <w:rFonts w:hint="eastAsia" w:hAnsi="仿宋" w:eastAsia="仿宋"/>
          <w:sz w:val="32"/>
          <w:szCs w:val="32"/>
        </w:rPr>
        <w:t>综合工程中级</w:t>
      </w:r>
      <w:r>
        <w:rPr>
          <w:rFonts w:hAnsi="仿宋" w:eastAsia="仿宋"/>
          <w:sz w:val="32"/>
          <w:szCs w:val="32"/>
        </w:rPr>
        <w:t>职称评审应按照</w:t>
      </w:r>
      <w:r>
        <w:rPr>
          <w:rFonts w:eastAsia="仿宋"/>
          <w:sz w:val="32"/>
          <w:szCs w:val="32"/>
        </w:rPr>
        <w:t>“</w:t>
      </w:r>
      <w:r>
        <w:rPr>
          <w:rFonts w:hAnsi="仿宋" w:eastAsia="仿宋"/>
          <w:sz w:val="32"/>
          <w:szCs w:val="32"/>
        </w:rPr>
        <w:t>省人力资源和社会保障厅关于调整《江苏省专业技术类职业资格和职称对应目录》的通知</w:t>
      </w:r>
      <w:r>
        <w:rPr>
          <w:rFonts w:eastAsia="仿宋"/>
          <w:sz w:val="32"/>
          <w:szCs w:val="32"/>
        </w:rPr>
        <w:t>”</w:t>
      </w:r>
      <w:r>
        <w:rPr>
          <w:rFonts w:hAnsi="仿宋" w:eastAsia="仿宋"/>
          <w:sz w:val="32"/>
          <w:szCs w:val="32"/>
        </w:rPr>
        <w:t>（苏人社发</w:t>
      </w:r>
      <w:r>
        <w:rPr>
          <w:rFonts w:hint="eastAsia" w:ascii="仿宋" w:hAnsi="仿宋" w:eastAsia="仿宋" w:cs="仿宋"/>
          <w:sz w:val="32"/>
          <w:szCs w:val="32"/>
        </w:rPr>
        <w:t>〔2019〕183</w:t>
      </w:r>
      <w:r>
        <w:rPr>
          <w:rFonts w:hAnsi="仿宋" w:eastAsia="仿宋"/>
          <w:sz w:val="32"/>
          <w:szCs w:val="32"/>
        </w:rPr>
        <w:t>号）</w:t>
      </w:r>
      <w:r>
        <w:rPr>
          <w:rFonts w:hint="eastAsia" w:hAnsi="仿宋" w:eastAsia="仿宋"/>
          <w:sz w:val="32"/>
          <w:szCs w:val="32"/>
        </w:rPr>
        <w:t>规定</w:t>
      </w:r>
      <w:r>
        <w:rPr>
          <w:rFonts w:hAnsi="仿宋" w:eastAsia="仿宋"/>
          <w:sz w:val="32"/>
          <w:szCs w:val="32"/>
        </w:rPr>
        <w:t>执行。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（三）高技能人才申报</w:t>
      </w:r>
      <w:r>
        <w:rPr>
          <w:rFonts w:hint="eastAsia" w:hAnsi="仿宋" w:eastAsia="仿宋"/>
          <w:sz w:val="32"/>
          <w:szCs w:val="32"/>
        </w:rPr>
        <w:t>职称</w:t>
      </w:r>
      <w:r>
        <w:rPr>
          <w:rFonts w:hAnsi="仿宋" w:eastAsia="仿宋"/>
          <w:sz w:val="32"/>
          <w:szCs w:val="32"/>
        </w:rPr>
        <w:t>评审应符合国家和省规定的贯通领域职称系列（专业）评价基本标准条件，按照《省人力资源社会保障厅关于印发〈江苏省高技能人才与专业技术人才职业发展贯通改革实施方案〉的通知》（苏人社发</w:t>
      </w:r>
      <w:r>
        <w:rPr>
          <w:rFonts w:hint="eastAsia" w:ascii="仿宋" w:hAnsi="仿宋" w:eastAsia="仿宋" w:cs="仿宋"/>
          <w:sz w:val="32"/>
          <w:szCs w:val="32"/>
        </w:rPr>
        <w:t>〔2021〕132</w:t>
      </w:r>
      <w:r>
        <w:rPr>
          <w:rFonts w:hAnsi="仿宋" w:eastAsia="仿宋"/>
          <w:sz w:val="32"/>
          <w:szCs w:val="32"/>
        </w:rPr>
        <w:t>号）规定执行。</w:t>
      </w:r>
    </w:p>
    <w:p>
      <w:pPr>
        <w:spacing w:line="56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hAnsi="仿宋" w:eastAsia="仿宋"/>
          <w:sz w:val="32"/>
          <w:szCs w:val="32"/>
        </w:rPr>
        <w:t>（</w:t>
      </w:r>
      <w:r>
        <w:rPr>
          <w:rFonts w:hint="eastAsia" w:hAnsi="仿宋" w:eastAsia="仿宋"/>
          <w:sz w:val="32"/>
          <w:szCs w:val="32"/>
        </w:rPr>
        <w:t>四</w:t>
      </w:r>
      <w:r>
        <w:rPr>
          <w:rFonts w:hAnsi="仿宋" w:eastAsia="仿宋"/>
          <w:sz w:val="32"/>
          <w:szCs w:val="32"/>
        </w:rPr>
        <w:t>）继续教育情况列为专业技术人才职称晋升的重要条件。申报人继续教育相关要求，按照《江苏省专业技术人员继续教育条例》和《关于南通市专业技术人员继续教育实施办法有关问题的通知》（通职称办</w:t>
      </w:r>
      <w:r>
        <w:rPr>
          <w:rFonts w:hint="eastAsia" w:ascii="仿宋" w:hAnsi="仿宋" w:eastAsia="仿宋" w:cs="仿宋"/>
          <w:sz w:val="32"/>
          <w:szCs w:val="32"/>
        </w:rPr>
        <w:t>〔2021〕24</w:t>
      </w:r>
      <w:r>
        <w:rPr>
          <w:rFonts w:hAnsi="仿宋" w:eastAsia="仿宋"/>
          <w:sz w:val="32"/>
          <w:szCs w:val="32"/>
        </w:rPr>
        <w:t>号）</w:t>
      </w:r>
      <w:r>
        <w:rPr>
          <w:rFonts w:hint="eastAsia" w:hAnsi="仿宋" w:eastAsia="仿宋"/>
          <w:sz w:val="32"/>
          <w:szCs w:val="32"/>
        </w:rPr>
        <w:t>规定</w:t>
      </w:r>
      <w:r>
        <w:rPr>
          <w:rFonts w:hAnsi="仿宋" w:eastAsia="仿宋"/>
          <w:sz w:val="32"/>
          <w:szCs w:val="32"/>
        </w:rPr>
        <w:t>执行。</w:t>
      </w:r>
    </w:p>
    <w:p>
      <w:pPr>
        <w:spacing w:line="560" w:lineRule="exact"/>
        <w:ind w:firstLine="628" w:firstLineChars="200"/>
        <w:rPr>
          <w:rFonts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三、申报流程</w:t>
      </w:r>
    </w:p>
    <w:p>
      <w:pPr>
        <w:spacing w:line="560" w:lineRule="exact"/>
        <w:ind w:firstLine="640" w:firstLineChars="200"/>
        <w:rPr>
          <w:rFonts w:hAnsi="仿宋"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（</w:t>
      </w:r>
      <w:r>
        <w:rPr>
          <w:rFonts w:hint="eastAsia" w:hAnsi="仿宋" w:eastAsia="仿宋"/>
          <w:sz w:val="32"/>
          <w:szCs w:val="32"/>
        </w:rPr>
        <w:t>一</w:t>
      </w:r>
      <w:r>
        <w:rPr>
          <w:rFonts w:hAnsi="仿宋" w:eastAsia="仿宋"/>
          <w:sz w:val="32"/>
          <w:szCs w:val="32"/>
        </w:rPr>
        <w:t>）登录江苏人社网办大厅（https://rs.jshrss.jiangsu.gov.cn/index/）进行注册，登录个人账号，依次选择：①个人办事→②人才人事→③专业技术人员管理服务→④职称评审申报，同时按本通知要求准备书面申报材料。</w:t>
      </w:r>
    </w:p>
    <w:p>
      <w:pPr>
        <w:spacing w:line="560" w:lineRule="exact"/>
        <w:ind w:firstLine="640" w:firstLineChars="200"/>
        <w:rPr>
          <w:rFonts w:hAnsi="仿宋"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（二）单位审核。单位对申报人的纸质材料进行审核（盖章签</w:t>
      </w:r>
      <w:r>
        <w:rPr>
          <w:rFonts w:hint="eastAsia" w:hAnsi="仿宋" w:eastAsia="仿宋"/>
          <w:sz w:val="32"/>
          <w:szCs w:val="32"/>
        </w:rPr>
        <w:t>字）</w:t>
      </w:r>
      <w:r>
        <w:rPr>
          <w:rFonts w:hAnsi="仿宋" w:eastAsia="仿宋"/>
          <w:sz w:val="32"/>
          <w:szCs w:val="32"/>
        </w:rPr>
        <w:t>后</w:t>
      </w:r>
      <w:r>
        <w:rPr>
          <w:rFonts w:hint="eastAsia" w:hAnsi="仿宋" w:eastAsia="仿宋"/>
          <w:sz w:val="32"/>
          <w:szCs w:val="32"/>
        </w:rPr>
        <w:t>组织评审委员会进行答辩评审。</w:t>
      </w:r>
      <w:r>
        <w:rPr>
          <w:rFonts w:hAnsi="仿宋" w:eastAsia="仿宋"/>
          <w:sz w:val="32"/>
          <w:szCs w:val="32"/>
        </w:rPr>
        <w:t>。</w:t>
      </w:r>
    </w:p>
    <w:p>
      <w:pPr>
        <w:spacing w:line="560" w:lineRule="exact"/>
        <w:ind w:firstLine="628" w:firstLineChars="200"/>
        <w:rPr>
          <w:rFonts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四、申报材料要求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textAlignment w:val="auto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1．评审申报表一式3份（完成网上申报后下载打印，用A3纸小册子格式打印，不装订）。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textAlignment w:val="auto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2．简介表：一式8份（见附件）。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textAlignment w:val="auto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3．身份证扫描件。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textAlignment w:val="auto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4．学历（学位）证书扫描件（具有多个学历的按照由高到低的顺序一并提供），同时应提供学籍登记表和国家教育部学信网电子注册证书信息（有效期5个月）。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textAlignment w:val="auto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5．现职称证书或职业资格证书或技能等级证书。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textAlignment w:val="auto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6．继续教育证书电子版、公需课学习合格证明。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textAlignment w:val="auto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7．相关获奖（表彰）证书扫描件。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textAlignment w:val="auto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8．专业技术工作总结。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textAlignment w:val="auto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9．反映本人专业技术工作经历（能力）和业绩（成果）方面的佐证材料（含相关扫描件）。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textAlignment w:val="auto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10．发表或撰写的专业论文（含专题报告）。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pacing w:val="-3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上述3--10项材料按顺序装订成一册，中间插页用彩纸打印分隔。</w:t>
      </w:r>
    </w:p>
    <w:p>
      <w:pPr>
        <w:spacing w:line="580" w:lineRule="exact"/>
        <w:ind w:firstLine="628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五</w:t>
      </w:r>
      <w:r>
        <w:rPr>
          <w:rFonts w:ascii="黑体" w:hAnsi="黑体" w:eastAsia="黑体" w:cs="黑体"/>
          <w:spacing w:val="-3"/>
          <w:sz w:val="32"/>
          <w:szCs w:val="32"/>
        </w:rPr>
        <w:t>、申报时间安排</w:t>
      </w:r>
    </w:p>
    <w:p>
      <w:pPr>
        <w:spacing w:line="580" w:lineRule="exact"/>
        <w:ind w:firstLine="640" w:firstLineChars="200"/>
        <w:rPr>
          <w:rFonts w:hAnsi="仿宋"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各单位应按照通知要求，抓紧组织申报</w:t>
      </w:r>
      <w:r>
        <w:rPr>
          <w:rFonts w:hint="eastAsia" w:hAnsi="仿宋" w:eastAsia="仿宋"/>
          <w:sz w:val="32"/>
          <w:szCs w:val="32"/>
        </w:rPr>
        <w:t>工作，</w:t>
      </w:r>
      <w:r>
        <w:rPr>
          <w:rFonts w:hAnsi="仿宋" w:eastAsia="仿宋"/>
          <w:sz w:val="32"/>
          <w:szCs w:val="32"/>
        </w:rPr>
        <w:t>检查督促单位和个人完成网上申报，并及时汇总申报材料，认真</w:t>
      </w:r>
      <w:r>
        <w:rPr>
          <w:rFonts w:hint="eastAsia" w:hAnsi="仿宋" w:eastAsia="仿宋"/>
          <w:sz w:val="32"/>
          <w:szCs w:val="32"/>
        </w:rPr>
        <w:t>进行</w:t>
      </w:r>
      <w:r>
        <w:rPr>
          <w:rFonts w:hAnsi="仿宋" w:eastAsia="仿宋"/>
          <w:sz w:val="32"/>
          <w:szCs w:val="32"/>
        </w:rPr>
        <w:t>初审。</w:t>
      </w:r>
    </w:p>
    <w:p>
      <w:pPr>
        <w:spacing w:line="580" w:lineRule="exact"/>
        <w:ind w:firstLine="56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网上申报时间：</w:t>
      </w:r>
      <w:r>
        <w:rPr>
          <w:rFonts w:hint="eastAsia" w:ascii="Times New Roman" w:hAnsi="Times New Roman" w:eastAsia="宋体" w:cs="Times New Roman"/>
          <w:spacing w:val="-15"/>
          <w:w w:val="97"/>
          <w:sz w:val="32"/>
          <w:szCs w:val="32"/>
          <w:lang w:eastAsia="zh-CN"/>
        </w:rPr>
        <w:t>2024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年</w:t>
      </w:r>
      <w:r>
        <w:rPr>
          <w:rFonts w:hint="eastAsia" w:ascii="Times New Roman" w:hAnsi="Times New Roman" w:cs="Times New Roman" w:eastAsiaTheme="minorEastAsia"/>
          <w:spacing w:val="-15"/>
          <w:w w:val="97"/>
          <w:sz w:val="32"/>
          <w:szCs w:val="32"/>
        </w:rPr>
        <w:t>6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月</w:t>
      </w:r>
      <w:r>
        <w:rPr>
          <w:rFonts w:hint="eastAsia" w:ascii="Times New Roman" w:hAnsi="Times New Roman" w:eastAsia="宋体" w:cs="Times New Roman"/>
          <w:spacing w:val="-15"/>
          <w:w w:val="97"/>
          <w:sz w:val="32"/>
          <w:szCs w:val="32"/>
        </w:rPr>
        <w:t>1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日</w:t>
      </w:r>
      <w:r>
        <w:rPr>
          <w:rFonts w:hint="eastAsia" w:ascii="Times New Roman" w:hAnsi="Times New Roman" w:eastAsia="Times New Roman" w:cs="Times New Roman"/>
          <w:spacing w:val="-15"/>
          <w:w w:val="97"/>
          <w:sz w:val="32"/>
          <w:szCs w:val="32"/>
        </w:rPr>
        <w:t>－</w:t>
      </w:r>
      <w:r>
        <w:rPr>
          <w:rFonts w:hint="eastAsia" w:ascii="Times New Roman" w:hAnsi="Times New Roman" w:cs="Times New Roman" w:eastAsiaTheme="minorEastAsia"/>
          <w:spacing w:val="-15"/>
          <w:w w:val="97"/>
          <w:sz w:val="32"/>
          <w:szCs w:val="32"/>
        </w:rPr>
        <w:t>8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月</w:t>
      </w:r>
      <w:r>
        <w:rPr>
          <w:rFonts w:hint="eastAsia" w:ascii="Times New Roman" w:hAnsi="Times New Roman" w:eastAsia="宋体" w:cs="Times New Roman"/>
          <w:spacing w:val="-15"/>
          <w:w w:val="97"/>
          <w:sz w:val="32"/>
          <w:szCs w:val="32"/>
        </w:rPr>
        <w:t>31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日；</w:t>
      </w:r>
    </w:p>
    <w:p>
      <w:pPr>
        <w:spacing w:line="580" w:lineRule="exact"/>
        <w:ind w:firstLine="554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6"/>
          <w:sz w:val="32"/>
          <w:szCs w:val="32"/>
        </w:rPr>
        <w:t>材料报送时间：</w:t>
      </w:r>
      <w:r>
        <w:rPr>
          <w:rFonts w:hint="eastAsia" w:ascii="Times New Roman" w:hAnsi="Times New Roman" w:eastAsia="宋体" w:cs="Times New Roman"/>
          <w:spacing w:val="-15"/>
          <w:w w:val="96"/>
          <w:sz w:val="32"/>
          <w:szCs w:val="32"/>
          <w:lang w:eastAsia="zh-CN"/>
        </w:rPr>
        <w:t>2024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年</w:t>
      </w:r>
      <w:r>
        <w:rPr>
          <w:rFonts w:hint="eastAsia" w:ascii="Times New Roman" w:hAnsi="Times New Roman" w:eastAsia="宋体" w:cs="Times New Roman"/>
          <w:spacing w:val="-15"/>
          <w:w w:val="96"/>
          <w:sz w:val="32"/>
          <w:szCs w:val="32"/>
        </w:rPr>
        <w:t>7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月</w:t>
      </w:r>
      <w:r>
        <w:rPr>
          <w:rFonts w:hint="eastAsia" w:ascii="Times New Roman" w:hAnsi="Times New Roman" w:eastAsia="宋体" w:cs="Times New Roman"/>
          <w:spacing w:val="-15"/>
          <w:w w:val="96"/>
          <w:sz w:val="32"/>
          <w:szCs w:val="32"/>
        </w:rPr>
        <w:t>30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日</w:t>
      </w:r>
      <w:r>
        <w:rPr>
          <w:rFonts w:hint="eastAsia" w:ascii="Times New Roman" w:hAnsi="Times New Roman" w:eastAsia="Times New Roman" w:cs="Times New Roman"/>
          <w:spacing w:val="-15"/>
          <w:w w:val="96"/>
          <w:sz w:val="32"/>
          <w:szCs w:val="32"/>
        </w:rPr>
        <w:t>－</w:t>
      </w:r>
      <w:r>
        <w:rPr>
          <w:rFonts w:hint="eastAsia" w:ascii="Times New Roman" w:hAnsi="Times New Roman" w:cs="Times New Roman" w:eastAsiaTheme="minorEastAsia"/>
          <w:spacing w:val="-15"/>
          <w:w w:val="96"/>
          <w:sz w:val="32"/>
          <w:szCs w:val="32"/>
        </w:rPr>
        <w:t>9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15"/>
          <w:w w:val="96"/>
          <w:sz w:val="32"/>
          <w:szCs w:val="32"/>
        </w:rPr>
        <w:t>10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日。</w:t>
      </w:r>
    </w:p>
    <w:p>
      <w:pPr>
        <w:spacing w:line="580" w:lineRule="exact"/>
        <w:ind w:firstLine="632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六</w:t>
      </w:r>
      <w:r>
        <w:rPr>
          <w:rFonts w:ascii="黑体" w:hAnsi="黑体" w:eastAsia="黑体" w:cs="黑体"/>
          <w:spacing w:val="-2"/>
          <w:sz w:val="32"/>
          <w:szCs w:val="32"/>
        </w:rPr>
        <w:t>、有关事项说明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（一）申报人的资历（专业工作年限）截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止时间为202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年12月31日。学历、论文、业绩成果等要素的计算均截止到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年3月31日。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pacing w:val="-30"/>
          <w:w w:val="95"/>
          <w:sz w:val="32"/>
          <w:szCs w:val="32"/>
        </w:rPr>
      </w:pPr>
      <w:r>
        <w:rPr>
          <w:rFonts w:hAnsi="仿宋" w:eastAsia="仿宋"/>
          <w:sz w:val="32"/>
          <w:szCs w:val="32"/>
        </w:rPr>
        <w:t>（</w:t>
      </w:r>
      <w:r>
        <w:rPr>
          <w:rFonts w:hint="eastAsia" w:hAnsi="仿宋" w:eastAsia="仿宋"/>
          <w:sz w:val="32"/>
          <w:szCs w:val="32"/>
        </w:rPr>
        <w:t>二</w:t>
      </w:r>
      <w:r>
        <w:rPr>
          <w:rFonts w:hAnsi="仿宋" w:eastAsia="仿宋"/>
          <w:sz w:val="32"/>
          <w:szCs w:val="32"/>
        </w:rPr>
        <w:t>）</w:t>
      </w:r>
      <w:r>
        <w:rPr>
          <w:rFonts w:hint="eastAsia" w:hAnsi="仿宋" w:eastAsia="仿宋"/>
          <w:sz w:val="32"/>
          <w:szCs w:val="32"/>
        </w:rPr>
        <w:t>咨询服务</w:t>
      </w:r>
      <w:r>
        <w:rPr>
          <w:rFonts w:hint="eastAsia" w:ascii="仿宋" w:hAnsi="仿宋" w:eastAsia="仿宋" w:cs="仿宋"/>
          <w:spacing w:val="-30"/>
          <w:w w:val="95"/>
          <w:sz w:val="32"/>
          <w:szCs w:val="32"/>
        </w:rPr>
        <w:t xml:space="preserve">电话：0513-88905020     </w:t>
      </w:r>
    </w:p>
    <w:p>
      <w:pPr>
        <w:spacing w:line="300" w:lineRule="exact"/>
        <w:rPr>
          <w:rFonts w:ascii="仿宋" w:hAnsi="仿宋" w:eastAsia="仿宋" w:cs="仿宋"/>
          <w:spacing w:val="-30"/>
          <w:w w:val="95"/>
          <w:sz w:val="32"/>
          <w:szCs w:val="32"/>
        </w:rPr>
      </w:pPr>
    </w:p>
    <w:p>
      <w:pPr>
        <w:spacing w:line="300" w:lineRule="exact"/>
        <w:rPr>
          <w:rFonts w:ascii="仿宋" w:hAnsi="仿宋" w:eastAsia="仿宋" w:cs="仿宋"/>
          <w:spacing w:val="-30"/>
          <w:w w:val="95"/>
          <w:sz w:val="32"/>
          <w:szCs w:val="32"/>
        </w:rPr>
      </w:pPr>
    </w:p>
    <w:p>
      <w:pPr>
        <w:spacing w:line="300" w:lineRule="exact"/>
        <w:rPr>
          <w:rFonts w:ascii="仿宋" w:hAnsi="仿宋" w:eastAsia="仿宋" w:cs="仿宋"/>
          <w:spacing w:val="-30"/>
          <w:w w:val="95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仿宋"/>
          <w:spacing w:val="-30"/>
          <w:w w:val="95"/>
          <w:sz w:val="32"/>
          <w:szCs w:val="32"/>
        </w:rPr>
      </w:pPr>
    </w:p>
    <w:p>
      <w:pPr>
        <w:spacing w:line="500" w:lineRule="exact"/>
        <w:jc w:val="right"/>
        <w:rPr>
          <w:rFonts w:ascii="仿宋" w:hAnsi="仿宋" w:eastAsia="仿宋" w:cs="仿宋"/>
          <w:spacing w:val="-20"/>
          <w:sz w:val="28"/>
          <w:szCs w:val="28"/>
        </w:rPr>
      </w:pPr>
      <w:r>
        <w:rPr>
          <w:rFonts w:hint="eastAsia" w:ascii="仿宋" w:hAnsi="仿宋" w:eastAsia="仿宋" w:cs="仿宋"/>
          <w:spacing w:val="-20"/>
          <w:sz w:val="28"/>
          <w:szCs w:val="28"/>
        </w:rPr>
        <w:t>华新建工集团有限公司人力资源管理部</w:t>
      </w:r>
    </w:p>
    <w:p>
      <w:pPr>
        <w:spacing w:line="500" w:lineRule="exact"/>
        <w:rPr>
          <w:rFonts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</w:rPr>
        <w:t>年5月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footerReference r:id="rId3" w:type="default"/>
      <w:pgSz w:w="11906" w:h="16838"/>
      <w:pgMar w:top="1491" w:right="1151" w:bottom="1485" w:left="1157" w:header="0" w:footer="134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exact"/>
      <w:ind w:firstLine="10592"/>
      <w:rPr>
        <w:rFonts w:ascii="仿宋" w:hAnsi="仿宋" w:eastAsia="仿宋" w:cs="仿宋"/>
        <w:sz w:val="30"/>
        <w:szCs w:val="3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676345"/>
    <w:multiLevelType w:val="singleLevel"/>
    <w:tmpl w:val="E767634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docVars>
    <w:docVar w:name="commondata" w:val="eyJoZGlkIjoiODlmODZjNWY3NGQ1N2E4ZTEyMjIxMTkyNjdhYTE2ZjUifQ=="/>
  </w:docVars>
  <w:rsids>
    <w:rsidRoot w:val="00C97E66"/>
    <w:rsid w:val="000C64CB"/>
    <w:rsid w:val="000D58F5"/>
    <w:rsid w:val="000E6580"/>
    <w:rsid w:val="000F6394"/>
    <w:rsid w:val="00895B08"/>
    <w:rsid w:val="008C539D"/>
    <w:rsid w:val="00AB4A03"/>
    <w:rsid w:val="00B21D7C"/>
    <w:rsid w:val="00B61CAE"/>
    <w:rsid w:val="00C97E66"/>
    <w:rsid w:val="00E575CF"/>
    <w:rsid w:val="015276DF"/>
    <w:rsid w:val="03892A60"/>
    <w:rsid w:val="04293179"/>
    <w:rsid w:val="070457D8"/>
    <w:rsid w:val="07833199"/>
    <w:rsid w:val="07CA4E6A"/>
    <w:rsid w:val="08A46822"/>
    <w:rsid w:val="0A0D0E47"/>
    <w:rsid w:val="0CF12CA2"/>
    <w:rsid w:val="0E1409F6"/>
    <w:rsid w:val="0F135152"/>
    <w:rsid w:val="11CB1D14"/>
    <w:rsid w:val="11DE6807"/>
    <w:rsid w:val="12307DC9"/>
    <w:rsid w:val="137954A9"/>
    <w:rsid w:val="13826402"/>
    <w:rsid w:val="14C84083"/>
    <w:rsid w:val="166242C9"/>
    <w:rsid w:val="198A7D5A"/>
    <w:rsid w:val="19905E77"/>
    <w:rsid w:val="1D5067F5"/>
    <w:rsid w:val="1E3B1FCF"/>
    <w:rsid w:val="1ECA1BA4"/>
    <w:rsid w:val="1ECB5101"/>
    <w:rsid w:val="1F3360E0"/>
    <w:rsid w:val="1FED3C7A"/>
    <w:rsid w:val="216F7324"/>
    <w:rsid w:val="2201708C"/>
    <w:rsid w:val="24C62FC6"/>
    <w:rsid w:val="25D96911"/>
    <w:rsid w:val="26AF355A"/>
    <w:rsid w:val="28635548"/>
    <w:rsid w:val="296872E8"/>
    <w:rsid w:val="29A22B0F"/>
    <w:rsid w:val="29F14773"/>
    <w:rsid w:val="2CE24419"/>
    <w:rsid w:val="2E053164"/>
    <w:rsid w:val="2E516EF5"/>
    <w:rsid w:val="2F884949"/>
    <w:rsid w:val="32180206"/>
    <w:rsid w:val="349D49F2"/>
    <w:rsid w:val="37C8624D"/>
    <w:rsid w:val="39365415"/>
    <w:rsid w:val="39E8099F"/>
    <w:rsid w:val="3D7B3D3F"/>
    <w:rsid w:val="4081289B"/>
    <w:rsid w:val="42C62075"/>
    <w:rsid w:val="43622AA2"/>
    <w:rsid w:val="44F63F31"/>
    <w:rsid w:val="47683486"/>
    <w:rsid w:val="485B6F56"/>
    <w:rsid w:val="49A63EF1"/>
    <w:rsid w:val="4B09298A"/>
    <w:rsid w:val="4C4F6AC2"/>
    <w:rsid w:val="4CE0576A"/>
    <w:rsid w:val="4D55324D"/>
    <w:rsid w:val="4D5B0851"/>
    <w:rsid w:val="4E320159"/>
    <w:rsid w:val="4F8D1DDB"/>
    <w:rsid w:val="50224E2D"/>
    <w:rsid w:val="50B42439"/>
    <w:rsid w:val="50B95207"/>
    <w:rsid w:val="51842D6A"/>
    <w:rsid w:val="51D324B7"/>
    <w:rsid w:val="53AC0356"/>
    <w:rsid w:val="54197134"/>
    <w:rsid w:val="563D5622"/>
    <w:rsid w:val="571B1E7E"/>
    <w:rsid w:val="58AD0DF8"/>
    <w:rsid w:val="58CD4FF7"/>
    <w:rsid w:val="594D4389"/>
    <w:rsid w:val="5BCB407A"/>
    <w:rsid w:val="5C87041A"/>
    <w:rsid w:val="5E9F2C7F"/>
    <w:rsid w:val="60CE5DB0"/>
    <w:rsid w:val="61DF5D9B"/>
    <w:rsid w:val="62D35345"/>
    <w:rsid w:val="663C7C5F"/>
    <w:rsid w:val="673226C3"/>
    <w:rsid w:val="698E2580"/>
    <w:rsid w:val="6A1F767C"/>
    <w:rsid w:val="6A413A96"/>
    <w:rsid w:val="6C3A71B8"/>
    <w:rsid w:val="6CBC5656"/>
    <w:rsid w:val="6D007E2A"/>
    <w:rsid w:val="6E0E1EE1"/>
    <w:rsid w:val="709D12FB"/>
    <w:rsid w:val="71A06B33"/>
    <w:rsid w:val="71B66B18"/>
    <w:rsid w:val="75366130"/>
    <w:rsid w:val="76024304"/>
    <w:rsid w:val="765A0CBD"/>
    <w:rsid w:val="76946280"/>
    <w:rsid w:val="777A2C0E"/>
    <w:rsid w:val="782F4EA9"/>
    <w:rsid w:val="78A13E89"/>
    <w:rsid w:val="7B6553B3"/>
    <w:rsid w:val="7BB61791"/>
    <w:rsid w:val="7C134B67"/>
    <w:rsid w:val="7D8C697F"/>
    <w:rsid w:val="7D976E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Normal (Web)"/>
    <w:basedOn w:val="1"/>
    <w:qFormat/>
    <w:uiPriority w:val="0"/>
    <w:rPr>
      <w:rFonts w:cs="Times New Roman"/>
      <w:sz w:val="24"/>
    </w:rPr>
  </w:style>
  <w:style w:type="character" w:styleId="9">
    <w:name w:val="page number"/>
    <w:basedOn w:val="8"/>
    <w:qFormat/>
    <w:uiPriority w:val="0"/>
    <w:rPr>
      <w:rFonts w:cs="Times New Roman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批注框文本 Char"/>
    <w:basedOn w:val="8"/>
    <w:link w:val="3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1186</Words>
  <Characters>1297</Characters>
  <Lines>9</Lines>
  <Paragraphs>2</Paragraphs>
  <TotalTime>6</TotalTime>
  <ScaleCrop>false</ScaleCrop>
  <LinksUpToDate>false</LinksUpToDate>
  <CharactersWithSpaces>1348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2023-05-25T02:17:00Z</dcterms:created>
  <dc:creator>Administrator</dc:creator>
  <cp:lastModifiedBy>Administrator</cp:lastModifiedBy>
  <cp:lastPrinted>2022-03-30T03:20:00Z</cp:lastPrinted>
  <dcterms:modified xsi:type="dcterms:W3CDTF">2024-05-30T01:59:51Z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2022-03-17T10:29:45Z</vt:filetime>
  </property>
  <property fmtid="{D5CDD505-2E9C-101B-9397-08002B2CF9AE}" pid="4" name="KSOProductBuildVer">
    <vt:lpwstr>2052-12.1.0.16929</vt:lpwstr>
  </property>
  <property fmtid="{D5CDD505-2E9C-101B-9397-08002B2CF9AE}" pid="5" name="ICV">
    <vt:lpwstr>F0A10CFE7FF34ACA921F8ECA3410B9A4_13</vt:lpwstr>
  </property>
  <property fmtid="{D5CDD505-2E9C-101B-9397-08002B2CF9AE}" pid="6" name="commondata">
    <vt:lpwstr>eyJoZGlkIjoiMzYyMzhiN2VjMjFjZjE3NWE3NGE0NjI2YjU0NTY3ZWYifQ==</vt:lpwstr>
  </property>
</Properties>
</file>